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14:paraId="4AF7CC32" w14:textId="77777777" w:rsidR="00587213" w:rsidRDefault="00587213">
          <w:pPr>
            <w:pStyle w:val="NoSpacing"/>
            <w:spacing w:before="1540" w:after="240"/>
            <w:jc w:val="center"/>
            <w:rPr>
              <w:color w:val="4472C4" w:themeColor="accent1"/>
            </w:rPr>
          </w:pPr>
          <w:r>
            <w:rPr>
              <w:noProof/>
              <w:color w:val="4472C4" w:themeColor="accent1"/>
            </w:rPr>
            <w:drawing>
              <wp:inline distT="0" distB="0" distL="0" distR="0" wp14:anchorId="3E44AC9F" wp14:editId="6B9F23D4">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5488C3F43E7241F486226B5ED3952D3D"/>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1F616818" w14:textId="77777777" w:rsidR="00587213"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Building donor relationships</w:t>
              </w:r>
            </w:p>
          </w:sdtContent>
        </w:sdt>
        <w:p w14:paraId="76E31098" w14:textId="77777777" w:rsidR="00587213" w:rsidRDefault="00587213">
          <w:pPr>
            <w:pStyle w:val="NoSpacing"/>
            <w:spacing w:before="480"/>
            <w:jc w:val="center"/>
            <w:rPr>
              <w:color w:val="4472C4" w:themeColor="accent1"/>
            </w:rPr>
          </w:pPr>
          <w:r>
            <w:rPr>
              <w:noProof/>
              <w:color w:val="4472C4" w:themeColor="accent1"/>
            </w:rPr>
            <w:drawing>
              <wp:inline distT="0" distB="0" distL="0" distR="0" wp14:anchorId="532E7493" wp14:editId="383B0F48">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00009A0C" w14:textId="77777777" w:rsidR="00587213" w:rsidRDefault="00587213">
          <w:pPr>
            <w:rPr>
              <w:i/>
            </w:rPr>
          </w:pPr>
        </w:p>
        <w:p w14:paraId="32227788" w14:textId="77777777" w:rsidR="00587213" w:rsidRDefault="004F6CD0">
          <w:pPr>
            <w:rPr>
              <w:rFonts w:cs="ArnoPro-LightDisplay"/>
              <w:i/>
              <w:color w:val="000000"/>
              <w:spacing w:val="-2"/>
              <w:sz w:val="24"/>
              <w:szCs w:val="24"/>
            </w:rPr>
          </w:pPr>
          <w:r>
            <w:rPr>
              <w:noProof/>
              <w:color w:val="4472C4" w:themeColor="accent1"/>
            </w:rPr>
            <mc:AlternateContent>
              <mc:Choice Requires="wps">
                <w:drawing>
                  <wp:anchor distT="0" distB="0" distL="114300" distR="114300" simplePos="0" relativeHeight="251662336" behindDoc="0" locked="0" layoutInCell="1" allowOverlap="1" wp14:anchorId="4CC61BDD" wp14:editId="168C914C">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AE2585"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14:paraId="2DE24778"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14:paraId="5CDC8C80" w14:textId="77777777"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14:paraId="1406F666" w14:textId="77777777"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14:paraId="6A27701C" w14:textId="77777777"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14:paraId="0604BFD6" w14:textId="77777777"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14:paraId="7F402A2A"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p>
                              <w:p w14:paraId="5B9E7AA7" w14:textId="77777777"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14:paraId="69D439FF" w14:textId="77777777"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14:paraId="0DC1E9F8" w14:textId="77777777" w:rsidR="00587213" w:rsidRDefault="00587213" w:rsidP="00587213">
                                <w:pPr>
                                  <w:pStyle w:val="bodytextintro"/>
                                  <w:spacing w:after="0" w:line="240" w:lineRule="auto"/>
                                  <w:ind w:left="0"/>
                                  <w:jc w:val="center"/>
                                  <w:rPr>
                                    <w:rFonts w:asciiTheme="minorHAnsi" w:hAnsiTheme="minorHAnsi"/>
                                    <w:b/>
                                    <w:sz w:val="22"/>
                                    <w:szCs w:val="22"/>
                                  </w:rPr>
                                </w:pPr>
                              </w:p>
                              <w:p w14:paraId="63398C02" w14:textId="77777777"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14:paraId="31BD1C6B" w14:textId="77777777"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14:paraId="3EF7F9BB" w14:textId="77777777"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4CC61BDD" id="_x0000_t202" coordsize="21600,21600" o:spt="202" path="m,l,21600r21600,l21600,xe">
                    <v:stroke joinstyle="miter"/>
                    <v:path gradientshapeok="t" o:connecttype="rect"/>
                  </v:shapetype>
                  <v:shape id="Text Box 142" o:spid="_x0000_s1026" type="#_x0000_t202" style="position:absolute;margin-left:0;margin-top:606.7pt;width:516pt;height:43.9pt;z-index:251662336;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" filled="f" stroked="f" strokeweight=".5pt">
                    <v:textbox style="mso-fit-shape-to-text:t" inset="0,0,0,0">
                      <w:txbxContent>
                        <w:p w14:paraId="42AE2585"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14:paraId="2DE24778"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 xml:space="preserve">Brian </w:t>
                          </w:r>
                          <w:proofErr w:type="spellStart"/>
                          <w:r w:rsidRPr="00587213">
                            <w:rPr>
                              <w:rFonts w:asciiTheme="minorHAnsi" w:hAnsiTheme="minorHAnsi"/>
                              <w:b/>
                              <w:sz w:val="20"/>
                              <w:szCs w:val="20"/>
                            </w:rPr>
                            <w:t>Sagrestano</w:t>
                          </w:r>
                          <w:proofErr w:type="spellEnd"/>
                          <w:r w:rsidRPr="00587213">
                            <w:rPr>
                              <w:rFonts w:asciiTheme="minorHAnsi" w:hAnsiTheme="minorHAnsi"/>
                              <w:b/>
                              <w:sz w:val="20"/>
                              <w:szCs w:val="20"/>
                            </w:rPr>
                            <w:t>, JD, CFRE</w:t>
                          </w:r>
                        </w:p>
                        <w:p w14:paraId="5CDC8C80" w14:textId="77777777"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14:paraId="1406F666" w14:textId="77777777"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14:paraId="6A27701C" w14:textId="77777777"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14:paraId="0604BFD6" w14:textId="77777777"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14:paraId="7F402A2A"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p>
                        <w:p w14:paraId="5B9E7AA7" w14:textId="77777777"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14:paraId="69D439FF" w14:textId="77777777"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14:paraId="0DC1E9F8" w14:textId="77777777" w:rsidR="00587213" w:rsidRDefault="00587213" w:rsidP="00587213">
                          <w:pPr>
                            <w:pStyle w:val="bodytextintro"/>
                            <w:spacing w:after="0" w:line="240" w:lineRule="auto"/>
                            <w:ind w:left="0"/>
                            <w:jc w:val="center"/>
                            <w:rPr>
                              <w:rFonts w:asciiTheme="minorHAnsi" w:hAnsiTheme="minorHAnsi"/>
                              <w:b/>
                              <w:sz w:val="22"/>
                              <w:szCs w:val="22"/>
                            </w:rPr>
                          </w:pPr>
                        </w:p>
                        <w:p w14:paraId="63398C02" w14:textId="77777777"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14:paraId="31BD1C6B" w14:textId="77777777"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14:paraId="3EF7F9BB" w14:textId="77777777" w:rsidR="00587213" w:rsidRDefault="00587213">
                          <w:pPr>
                            <w:pStyle w:val="NoSpacing"/>
                            <w:jc w:val="center"/>
                            <w:rPr>
                              <w:color w:val="4472C4" w:themeColor="accent1"/>
                            </w:rPr>
                          </w:pPr>
                        </w:p>
                      </w:txbxContent>
                    </v:textbox>
                    <w10:wrap anchorx="margin" anchory="page"/>
                  </v:shape>
                </w:pict>
              </mc:Fallback>
            </mc:AlternateContent>
          </w:r>
          <w:r w:rsidR="00587213" w:rsidRPr="00587213">
            <w:rPr>
              <w:i/>
              <w:noProof/>
            </w:rPr>
            <mc:AlternateContent>
              <mc:Choice Requires="wps">
                <w:drawing>
                  <wp:anchor distT="91440" distB="91440" distL="114300" distR="114300" simplePos="0" relativeHeight="251664384" behindDoc="0" locked="0" layoutInCell="1" allowOverlap="1" wp14:anchorId="7F78C0FA" wp14:editId="29AEBCF8">
                    <wp:simplePos x="0" y="0"/>
                    <wp:positionH relativeFrom="page">
                      <wp:align>center</wp:align>
                    </wp:positionH>
                    <wp:positionV relativeFrom="paragraph">
                      <wp:posOffset>274320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543AA663" w14:textId="77777777"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14:paraId="690DFC61" w14:textId="77777777" w:rsidR="00A01A4A" w:rsidRDefault="009E43F6" w:rsidP="00587213">
                                <w:pPr>
                                  <w:spacing w:after="0"/>
                                  <w:jc w:val="center"/>
                                  <w:rPr>
                                    <w:rFonts w:cstheme="minorHAnsi"/>
                                    <w:iCs/>
                                    <w:color w:val="4472C4" w:themeColor="accent1"/>
                                    <w:sz w:val="44"/>
                                    <w:szCs w:val="44"/>
                                  </w:rPr>
                                </w:pPr>
                                <w:r>
                                  <w:rPr>
                                    <w:rFonts w:cstheme="minorHAnsi"/>
                                    <w:iCs/>
                                    <w:color w:val="4472C4" w:themeColor="accent1"/>
                                    <w:sz w:val="44"/>
                                    <w:szCs w:val="44"/>
                                  </w:rPr>
                                  <w:t>Readiness Questionnaire</w:t>
                                </w:r>
                              </w:p>
                              <w:p w14:paraId="5897FBF7" w14:textId="77777777" w:rsidR="009E43F6" w:rsidRPr="00A01A4A" w:rsidRDefault="009E43F6" w:rsidP="00587213">
                                <w:pPr>
                                  <w:spacing w:after="0"/>
                                  <w:jc w:val="center"/>
                                  <w:rPr>
                                    <w:rFonts w:cstheme="minorHAnsi"/>
                                    <w:iCs/>
                                    <w:color w:val="4472C4" w:themeColor="accent1"/>
                                    <w:sz w:val="44"/>
                                    <w:szCs w:val="44"/>
                                  </w:rPr>
                                </w:pPr>
                                <w:r>
                                  <w:rPr>
                                    <w:rFonts w:cstheme="minorHAnsi"/>
                                    <w:iCs/>
                                    <w:color w:val="4472C4" w:themeColor="accent1"/>
                                    <w:sz w:val="44"/>
                                    <w:szCs w:val="44"/>
                                  </w:rPr>
                                  <w:t>PGB2-0101</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7F78C0FA" id="Text Box 2" o:spid="_x0000_s1027" type="#_x0000_t202" style="position:absolute;margin-left:0;margin-top:21.6pt;width:273.6pt;height:110.55pt;z-index:251664384;visibility:visible;mso-wrap-style:square;mso-width-percent:585;mso-height-percent:200;mso-wrap-distance-left:9pt;mso-wrap-distance-top:7.2pt;mso-wrap-distance-right:9pt;mso-wrap-distance-bottom:7.2pt;mso-position-horizontal:center;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" filled="f" stroked="f">
                    <v:textbox style="mso-fit-shape-to-text:t">
                      <w:txbxContent>
                        <w:p w14:paraId="543AA663" w14:textId="77777777"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14:paraId="690DFC61" w14:textId="77777777" w:rsidR="00A01A4A" w:rsidRDefault="009E43F6" w:rsidP="00587213">
                          <w:pPr>
                            <w:spacing w:after="0"/>
                            <w:jc w:val="center"/>
                            <w:rPr>
                              <w:rFonts w:cstheme="minorHAnsi"/>
                              <w:iCs/>
                              <w:color w:val="4472C4" w:themeColor="accent1"/>
                              <w:sz w:val="44"/>
                              <w:szCs w:val="44"/>
                            </w:rPr>
                          </w:pPr>
                          <w:r>
                            <w:rPr>
                              <w:rFonts w:cstheme="minorHAnsi"/>
                              <w:iCs/>
                              <w:color w:val="4472C4" w:themeColor="accent1"/>
                              <w:sz w:val="44"/>
                              <w:szCs w:val="44"/>
                            </w:rPr>
                            <w:t>Readiness Questionnaire</w:t>
                          </w:r>
                        </w:p>
                        <w:p w14:paraId="5897FBF7" w14:textId="77777777" w:rsidR="009E43F6" w:rsidRPr="00A01A4A" w:rsidRDefault="009E43F6" w:rsidP="00587213">
                          <w:pPr>
                            <w:spacing w:after="0"/>
                            <w:jc w:val="center"/>
                            <w:rPr>
                              <w:rFonts w:cstheme="minorHAnsi"/>
                              <w:iCs/>
                              <w:color w:val="4472C4" w:themeColor="accent1"/>
                              <w:sz w:val="44"/>
                              <w:szCs w:val="44"/>
                            </w:rPr>
                          </w:pPr>
                          <w:r>
                            <w:rPr>
                              <w:rFonts w:cstheme="minorHAnsi"/>
                              <w:iCs/>
                              <w:color w:val="4472C4" w:themeColor="accent1"/>
                              <w:sz w:val="44"/>
                              <w:szCs w:val="44"/>
                            </w:rPr>
                            <w:t>PGB2-0101</w:t>
                          </w:r>
                        </w:p>
                      </w:txbxContent>
                    </v:textbox>
                    <w10:wrap type="topAndBottom" anchorx="page"/>
                  </v:shape>
                </w:pict>
              </mc:Fallback>
            </mc:AlternateContent>
          </w:r>
          <w:r w:rsidR="00587213">
            <w:rPr>
              <w:i/>
            </w:rPr>
            <w:br w:type="page"/>
          </w:r>
        </w:p>
      </w:sdtContent>
    </w:sdt>
    <w:p w14:paraId="6F506696" w14:textId="02FAD74C" w:rsidR="009E43F6" w:rsidRPr="00A47523" w:rsidRDefault="00A47523" w:rsidP="009E43F6">
      <w:pPr>
        <w:rPr>
          <w:rFonts w:asciiTheme="majorHAnsi" w:hAnsiTheme="majorHAnsi" w:cstheme="majorHAnsi"/>
          <w:sz w:val="36"/>
          <w:szCs w:val="36"/>
        </w:rPr>
      </w:pPr>
      <w:r>
        <w:rPr>
          <w:rFonts w:asciiTheme="majorHAnsi" w:hAnsiTheme="majorHAnsi" w:cstheme="majorHAnsi"/>
          <w:sz w:val="36"/>
          <w:szCs w:val="36"/>
        </w:rPr>
        <w:lastRenderedPageBreak/>
        <w:t>WEEKS  1–</w:t>
      </w:r>
      <w:r w:rsidR="009E43F6" w:rsidRPr="00A47523">
        <w:rPr>
          <w:rFonts w:asciiTheme="majorHAnsi" w:hAnsiTheme="majorHAnsi" w:cstheme="majorHAnsi"/>
          <w:sz w:val="36"/>
          <w:szCs w:val="36"/>
        </w:rPr>
        <w:t>2</w:t>
      </w:r>
    </w:p>
    <w:p w14:paraId="48CE1CCC" w14:textId="2586E95F" w:rsidR="00A47523" w:rsidRPr="00A47523" w:rsidRDefault="009E43F6" w:rsidP="009E43F6">
      <w:pPr>
        <w:rPr>
          <w:rFonts w:asciiTheme="majorHAnsi" w:hAnsiTheme="majorHAnsi" w:cstheme="majorHAnsi"/>
          <w:i/>
          <w:sz w:val="24"/>
          <w:szCs w:val="24"/>
        </w:rPr>
      </w:pPr>
      <w:r w:rsidRPr="00A47523">
        <w:rPr>
          <w:rFonts w:asciiTheme="majorHAnsi" w:hAnsiTheme="majorHAnsi" w:cstheme="majorHAnsi"/>
          <w:sz w:val="28"/>
          <w:szCs w:val="28"/>
        </w:rPr>
        <w:t>Are You Ready? Evaluating Your Mission</w:t>
      </w:r>
      <w:r w:rsidRPr="00A47523">
        <w:rPr>
          <w:rFonts w:asciiTheme="majorHAnsi" w:hAnsiTheme="majorHAnsi" w:cstheme="majorHAnsi"/>
          <w:sz w:val="24"/>
          <w:szCs w:val="24"/>
        </w:rPr>
        <w:br/>
      </w:r>
    </w:p>
    <w:tbl>
      <w:tblPr>
        <w:tblStyle w:val="TableGrid"/>
        <w:tblW w:w="0" w:type="auto"/>
        <w:tblLook w:val="04A0" w:firstRow="1" w:lastRow="0" w:firstColumn="1" w:lastColumn="0" w:noHBand="0" w:noVBand="1"/>
      </w:tblPr>
      <w:tblGrid>
        <w:gridCol w:w="2068"/>
        <w:gridCol w:w="7282"/>
      </w:tblGrid>
      <w:tr w:rsidR="009E43F6" w:rsidRPr="001E2E4C" w14:paraId="13CB4C16" w14:textId="77777777" w:rsidTr="006A6D70">
        <w:tc>
          <w:tcPr>
            <w:tcW w:w="2068" w:type="dxa"/>
          </w:tcPr>
          <w:p w14:paraId="11E35C79" w14:textId="77777777" w:rsidR="009E43F6" w:rsidRPr="001E2E4C" w:rsidRDefault="009E43F6" w:rsidP="006A6D70">
            <w:pPr>
              <w:rPr>
                <w:rFonts w:cstheme="minorHAnsi"/>
              </w:rPr>
            </w:pPr>
            <w:r w:rsidRPr="001E2E4C">
              <w:rPr>
                <w:rFonts w:cstheme="minorHAnsi"/>
                <w:b/>
              </w:rPr>
              <w:t>BACKGROUND</w:t>
            </w:r>
          </w:p>
        </w:tc>
        <w:tc>
          <w:tcPr>
            <w:tcW w:w="7282" w:type="dxa"/>
          </w:tcPr>
          <w:p w14:paraId="5A5F4447" w14:textId="77777777" w:rsidR="009E43F6" w:rsidRPr="001E2E4C" w:rsidRDefault="009E43F6" w:rsidP="006A6D70">
            <w:pPr>
              <w:rPr>
                <w:rFonts w:cstheme="minorHAnsi"/>
              </w:rPr>
            </w:pPr>
            <w:r w:rsidRPr="001E2E4C">
              <w:rPr>
                <w:rFonts w:cstheme="minorHAnsi"/>
              </w:rPr>
              <w:t>Donor-Centered Planned Giving Defined</w:t>
            </w:r>
          </w:p>
        </w:tc>
      </w:tr>
      <w:tr w:rsidR="009E43F6" w:rsidRPr="001E2E4C" w14:paraId="04AC5B7F" w14:textId="77777777" w:rsidTr="006A6D70">
        <w:tc>
          <w:tcPr>
            <w:tcW w:w="2068" w:type="dxa"/>
          </w:tcPr>
          <w:p w14:paraId="793297DE" w14:textId="77777777" w:rsidR="009E43F6" w:rsidRPr="001E2E4C" w:rsidRDefault="009E43F6" w:rsidP="006A6D70">
            <w:pPr>
              <w:rPr>
                <w:rFonts w:cstheme="minorHAnsi"/>
              </w:rPr>
            </w:pPr>
          </w:p>
        </w:tc>
        <w:tc>
          <w:tcPr>
            <w:tcW w:w="7282" w:type="dxa"/>
          </w:tcPr>
          <w:p w14:paraId="24F9227A" w14:textId="77777777" w:rsidR="009E43F6" w:rsidRPr="001E2E4C" w:rsidRDefault="009E43F6" w:rsidP="006A6D70">
            <w:pPr>
              <w:rPr>
                <w:rFonts w:cstheme="minorHAnsi"/>
              </w:rPr>
            </w:pPr>
            <w:r w:rsidRPr="001E2E4C">
              <w:rPr>
                <w:rFonts w:cstheme="minorHAnsi"/>
              </w:rPr>
              <w:t>Not Just Cash and Stock</w:t>
            </w:r>
          </w:p>
        </w:tc>
      </w:tr>
      <w:tr w:rsidR="009E43F6" w:rsidRPr="001E2E4C" w14:paraId="525E17FE" w14:textId="77777777" w:rsidTr="006A6D70">
        <w:tc>
          <w:tcPr>
            <w:tcW w:w="2068" w:type="dxa"/>
          </w:tcPr>
          <w:p w14:paraId="633EBAF3" w14:textId="77777777" w:rsidR="009E43F6" w:rsidRPr="001E2E4C" w:rsidRDefault="009E43F6" w:rsidP="006A6D70">
            <w:pPr>
              <w:rPr>
                <w:rFonts w:cstheme="minorHAnsi"/>
              </w:rPr>
            </w:pPr>
          </w:p>
        </w:tc>
        <w:tc>
          <w:tcPr>
            <w:tcW w:w="7282" w:type="dxa"/>
          </w:tcPr>
          <w:p w14:paraId="7896F5BC" w14:textId="77777777" w:rsidR="009E43F6" w:rsidRPr="001E2E4C" w:rsidRDefault="009E43F6" w:rsidP="006A6D70">
            <w:pPr>
              <w:rPr>
                <w:rFonts w:cstheme="minorHAnsi"/>
              </w:rPr>
            </w:pPr>
            <w:r w:rsidRPr="001E2E4C">
              <w:rPr>
                <w:rFonts w:cstheme="minorHAnsi"/>
              </w:rPr>
              <w:t>The Importance of Legacy Gifts</w:t>
            </w:r>
          </w:p>
        </w:tc>
      </w:tr>
      <w:tr w:rsidR="009E43F6" w:rsidRPr="001E2E4C" w14:paraId="5382350E" w14:textId="77777777" w:rsidTr="006A6D70">
        <w:tc>
          <w:tcPr>
            <w:tcW w:w="2068" w:type="dxa"/>
          </w:tcPr>
          <w:p w14:paraId="7ECB5E49" w14:textId="77777777" w:rsidR="009E43F6" w:rsidRPr="001E2E4C" w:rsidRDefault="009E43F6" w:rsidP="006A6D70">
            <w:pPr>
              <w:rPr>
                <w:rFonts w:cstheme="minorHAnsi"/>
              </w:rPr>
            </w:pPr>
          </w:p>
        </w:tc>
        <w:tc>
          <w:tcPr>
            <w:tcW w:w="7282" w:type="dxa"/>
          </w:tcPr>
          <w:p w14:paraId="5AED0FC1" w14:textId="77777777" w:rsidR="009E43F6" w:rsidRPr="001E2E4C" w:rsidRDefault="009E43F6" w:rsidP="006A6D70">
            <w:pPr>
              <w:tabs>
                <w:tab w:val="left" w:pos="2460"/>
              </w:tabs>
              <w:rPr>
                <w:rFonts w:cstheme="minorHAnsi"/>
              </w:rPr>
            </w:pPr>
            <w:r w:rsidRPr="001E2E4C">
              <w:rPr>
                <w:rFonts w:cstheme="minorHAnsi"/>
              </w:rPr>
              <w:t>Gifts That Continue, Even in a Down Economy</w:t>
            </w:r>
          </w:p>
        </w:tc>
      </w:tr>
      <w:tr w:rsidR="009E43F6" w:rsidRPr="001E2E4C" w14:paraId="69D2ADD2" w14:textId="77777777" w:rsidTr="006A6D70">
        <w:tc>
          <w:tcPr>
            <w:tcW w:w="2068" w:type="dxa"/>
          </w:tcPr>
          <w:p w14:paraId="453A410A" w14:textId="77777777" w:rsidR="009E43F6" w:rsidRPr="001E2E4C" w:rsidRDefault="009E43F6" w:rsidP="006A6D70">
            <w:pPr>
              <w:rPr>
                <w:rFonts w:cstheme="minorHAnsi"/>
              </w:rPr>
            </w:pPr>
          </w:p>
        </w:tc>
        <w:tc>
          <w:tcPr>
            <w:tcW w:w="7282" w:type="dxa"/>
          </w:tcPr>
          <w:p w14:paraId="66DDE623" w14:textId="77777777" w:rsidR="009E43F6" w:rsidRPr="001E2E4C" w:rsidRDefault="009E43F6" w:rsidP="006A6D70">
            <w:pPr>
              <w:rPr>
                <w:rFonts w:cstheme="minorHAnsi"/>
              </w:rPr>
            </w:pPr>
            <w:r w:rsidRPr="001E2E4C">
              <w:rPr>
                <w:rFonts w:cstheme="minorHAnsi"/>
              </w:rPr>
              <w:t>Broad Appeal – Everyone is a Planned Giving Prospect</w:t>
            </w:r>
          </w:p>
        </w:tc>
      </w:tr>
      <w:tr w:rsidR="009E43F6" w:rsidRPr="001E2E4C" w14:paraId="285DD00B" w14:textId="77777777" w:rsidTr="006A6D70">
        <w:tc>
          <w:tcPr>
            <w:tcW w:w="2068" w:type="dxa"/>
          </w:tcPr>
          <w:p w14:paraId="52633AB6" w14:textId="77777777" w:rsidR="009E43F6" w:rsidRPr="001E2E4C" w:rsidRDefault="009E43F6" w:rsidP="006A6D70">
            <w:pPr>
              <w:rPr>
                <w:rFonts w:cstheme="minorHAnsi"/>
              </w:rPr>
            </w:pPr>
          </w:p>
        </w:tc>
        <w:tc>
          <w:tcPr>
            <w:tcW w:w="7282" w:type="dxa"/>
          </w:tcPr>
          <w:p w14:paraId="43D047C3" w14:textId="77777777" w:rsidR="009E43F6" w:rsidRPr="001E2E4C" w:rsidRDefault="009E43F6" w:rsidP="006A6D70">
            <w:pPr>
              <w:rPr>
                <w:rFonts w:cstheme="minorHAnsi"/>
              </w:rPr>
            </w:pPr>
            <w:r w:rsidRPr="001E2E4C">
              <w:rPr>
                <w:rFonts w:cstheme="minorHAnsi"/>
              </w:rPr>
              <w:t>Increased Overall Support</w:t>
            </w:r>
          </w:p>
        </w:tc>
      </w:tr>
      <w:tr w:rsidR="009E43F6" w:rsidRPr="001E2E4C" w14:paraId="7B5B7B17" w14:textId="77777777" w:rsidTr="006A6D70">
        <w:tc>
          <w:tcPr>
            <w:tcW w:w="2068" w:type="dxa"/>
          </w:tcPr>
          <w:p w14:paraId="3203056C" w14:textId="77777777" w:rsidR="009E43F6" w:rsidRPr="001E2E4C" w:rsidRDefault="009E43F6" w:rsidP="006A6D70">
            <w:pPr>
              <w:rPr>
                <w:rFonts w:cstheme="minorHAnsi"/>
              </w:rPr>
            </w:pPr>
          </w:p>
        </w:tc>
        <w:tc>
          <w:tcPr>
            <w:tcW w:w="7282" w:type="dxa"/>
          </w:tcPr>
          <w:p w14:paraId="38F3C864" w14:textId="77777777" w:rsidR="009E43F6" w:rsidRPr="001E2E4C" w:rsidRDefault="009E43F6" w:rsidP="006A6D70">
            <w:pPr>
              <w:rPr>
                <w:rFonts w:cstheme="minorHAnsi"/>
              </w:rPr>
            </w:pPr>
            <w:r w:rsidRPr="001E2E4C">
              <w:rPr>
                <w:rFonts w:cstheme="minorHAnsi"/>
              </w:rPr>
              <w:t>Examples of Planned Gifts</w:t>
            </w:r>
          </w:p>
        </w:tc>
      </w:tr>
      <w:tr w:rsidR="009E43F6" w:rsidRPr="001E2E4C" w14:paraId="33C35213" w14:textId="77777777" w:rsidTr="006A6D70">
        <w:tc>
          <w:tcPr>
            <w:tcW w:w="2068" w:type="dxa"/>
          </w:tcPr>
          <w:p w14:paraId="7F8E2E97" w14:textId="77777777" w:rsidR="009E43F6" w:rsidRPr="001E2E4C" w:rsidRDefault="009E43F6" w:rsidP="006A6D70">
            <w:pPr>
              <w:rPr>
                <w:rFonts w:cstheme="minorHAnsi"/>
              </w:rPr>
            </w:pPr>
            <w:r w:rsidRPr="001E2E4C">
              <w:rPr>
                <w:rFonts w:cstheme="minorHAnsi"/>
                <w:b/>
              </w:rPr>
              <w:t>PROJECTS</w:t>
            </w:r>
          </w:p>
        </w:tc>
        <w:tc>
          <w:tcPr>
            <w:tcW w:w="7282" w:type="dxa"/>
          </w:tcPr>
          <w:p w14:paraId="0C9E6632" w14:textId="77777777" w:rsidR="009E43F6" w:rsidRPr="001E2E4C" w:rsidRDefault="009E43F6" w:rsidP="006A6D70">
            <w:pPr>
              <w:rPr>
                <w:rFonts w:cstheme="minorHAnsi"/>
              </w:rPr>
            </w:pPr>
            <w:r w:rsidRPr="001E2E4C">
              <w:rPr>
                <w:rFonts w:cstheme="minorHAnsi"/>
              </w:rPr>
              <w:t>Complete the Readiness Questionnaire</w:t>
            </w:r>
          </w:p>
        </w:tc>
      </w:tr>
      <w:tr w:rsidR="009E43F6" w:rsidRPr="001E2E4C" w14:paraId="3236ABAF" w14:textId="77777777" w:rsidTr="006A6D70">
        <w:tc>
          <w:tcPr>
            <w:tcW w:w="2068" w:type="dxa"/>
          </w:tcPr>
          <w:p w14:paraId="6730686F" w14:textId="77777777" w:rsidR="009E43F6" w:rsidRPr="001E2E4C" w:rsidRDefault="009E43F6" w:rsidP="006A6D70">
            <w:pPr>
              <w:rPr>
                <w:rFonts w:cstheme="minorHAnsi"/>
              </w:rPr>
            </w:pPr>
          </w:p>
        </w:tc>
        <w:tc>
          <w:tcPr>
            <w:tcW w:w="7282" w:type="dxa"/>
          </w:tcPr>
          <w:p w14:paraId="472359BE" w14:textId="77777777" w:rsidR="009E43F6" w:rsidRPr="001E2E4C" w:rsidRDefault="009E43F6" w:rsidP="006A6D70">
            <w:pPr>
              <w:rPr>
                <w:rFonts w:cstheme="minorHAnsi"/>
              </w:rPr>
            </w:pPr>
            <w:r w:rsidRPr="001E2E4C">
              <w:rPr>
                <w:rFonts w:cstheme="minorHAnsi"/>
              </w:rPr>
              <w:t>Create Your Volunteer Committee</w:t>
            </w:r>
          </w:p>
        </w:tc>
      </w:tr>
      <w:tr w:rsidR="009E43F6" w:rsidRPr="001E2E4C" w14:paraId="63BE2541" w14:textId="77777777" w:rsidTr="006A6D70">
        <w:tc>
          <w:tcPr>
            <w:tcW w:w="2068" w:type="dxa"/>
          </w:tcPr>
          <w:p w14:paraId="7665345C" w14:textId="77777777" w:rsidR="009E43F6" w:rsidRPr="001E2E4C" w:rsidRDefault="009E43F6" w:rsidP="006A6D70">
            <w:pPr>
              <w:rPr>
                <w:rFonts w:cstheme="minorHAnsi"/>
              </w:rPr>
            </w:pPr>
          </w:p>
        </w:tc>
        <w:tc>
          <w:tcPr>
            <w:tcW w:w="7282" w:type="dxa"/>
          </w:tcPr>
          <w:p w14:paraId="23969AD2" w14:textId="77777777" w:rsidR="009E43F6" w:rsidRPr="001E2E4C" w:rsidRDefault="009E43F6" w:rsidP="006A6D70">
            <w:pPr>
              <w:rPr>
                <w:rFonts w:cstheme="minorHAnsi"/>
              </w:rPr>
            </w:pPr>
            <w:r w:rsidRPr="001E2E4C">
              <w:rPr>
                <w:rFonts w:cstheme="minorHAnsi"/>
              </w:rPr>
              <w:t>Ask Your Volunteer Committee to Complete the Readiness Questionnaire</w:t>
            </w:r>
          </w:p>
        </w:tc>
      </w:tr>
      <w:tr w:rsidR="009E43F6" w:rsidRPr="001E2E4C" w14:paraId="528044B4" w14:textId="77777777" w:rsidTr="006A6D70">
        <w:tc>
          <w:tcPr>
            <w:tcW w:w="2068" w:type="dxa"/>
          </w:tcPr>
          <w:p w14:paraId="10A82CF2" w14:textId="77777777" w:rsidR="009E43F6" w:rsidRPr="001E2E4C" w:rsidRDefault="009E43F6" w:rsidP="006A6D70">
            <w:pPr>
              <w:rPr>
                <w:rFonts w:cstheme="minorHAnsi"/>
              </w:rPr>
            </w:pPr>
          </w:p>
        </w:tc>
        <w:tc>
          <w:tcPr>
            <w:tcW w:w="7282" w:type="dxa"/>
          </w:tcPr>
          <w:p w14:paraId="1ED0FCD5" w14:textId="77777777" w:rsidR="009E43F6" w:rsidRPr="001E2E4C" w:rsidRDefault="009E43F6" w:rsidP="006A6D70">
            <w:pPr>
              <w:rPr>
                <w:rFonts w:cstheme="minorHAnsi"/>
              </w:rPr>
            </w:pPr>
            <w:r w:rsidRPr="001E2E4C">
              <w:rPr>
                <w:rFonts w:cstheme="minorHAnsi"/>
              </w:rPr>
              <w:t>Start to Measure Your Success</w:t>
            </w:r>
          </w:p>
        </w:tc>
      </w:tr>
      <w:tr w:rsidR="009E43F6" w:rsidRPr="001E2E4C" w14:paraId="1C823FD6" w14:textId="77777777" w:rsidTr="006A6D70">
        <w:tc>
          <w:tcPr>
            <w:tcW w:w="2068" w:type="dxa"/>
            <w:shd w:val="clear" w:color="auto" w:fill="E7E6E6" w:themeFill="background2"/>
          </w:tcPr>
          <w:p w14:paraId="1DD8989E" w14:textId="77777777" w:rsidR="009E43F6" w:rsidRPr="001E2E4C" w:rsidRDefault="009E43F6" w:rsidP="006A6D70">
            <w:pPr>
              <w:rPr>
                <w:rFonts w:cstheme="minorHAnsi"/>
              </w:rPr>
            </w:pPr>
            <w:r w:rsidRPr="001E2E4C">
              <w:rPr>
                <w:rFonts w:cstheme="minorHAnsi"/>
                <w:b/>
              </w:rPr>
              <w:t>DOCUMENTS</w:t>
            </w:r>
          </w:p>
        </w:tc>
        <w:tc>
          <w:tcPr>
            <w:tcW w:w="7282" w:type="dxa"/>
            <w:shd w:val="clear" w:color="auto" w:fill="E7E6E6" w:themeFill="background2"/>
          </w:tcPr>
          <w:p w14:paraId="1963961B" w14:textId="77777777" w:rsidR="009E43F6" w:rsidRPr="001E2E4C" w:rsidRDefault="009E43F6" w:rsidP="006A6D70">
            <w:pPr>
              <w:rPr>
                <w:rFonts w:cstheme="minorHAnsi"/>
              </w:rPr>
            </w:pPr>
            <w:r w:rsidRPr="001E2E4C">
              <w:rPr>
                <w:rFonts w:cstheme="minorHAnsi"/>
              </w:rPr>
              <w:t>PGB2-0101 – Readiness Questionnaire</w:t>
            </w:r>
          </w:p>
        </w:tc>
      </w:tr>
    </w:tbl>
    <w:p w14:paraId="05C20022" w14:textId="74BB8F4E" w:rsidR="001E2E4C" w:rsidRPr="001E2E4C" w:rsidRDefault="001E2E4C" w:rsidP="009E43F6">
      <w:pPr>
        <w:spacing w:after="120"/>
        <w:rPr>
          <w:rFonts w:cstheme="minorHAnsi"/>
          <w:b/>
          <w:sz w:val="24"/>
          <w:szCs w:val="24"/>
        </w:rPr>
      </w:pPr>
    </w:p>
    <w:p w14:paraId="3FB642A1" w14:textId="77777777" w:rsidR="00A47523" w:rsidRDefault="00A47523" w:rsidP="009E43F6">
      <w:pPr>
        <w:spacing w:after="120"/>
        <w:rPr>
          <w:rFonts w:cstheme="minorHAnsi"/>
          <w:b/>
          <w:sz w:val="24"/>
          <w:szCs w:val="24"/>
        </w:rPr>
      </w:pPr>
    </w:p>
    <w:p w14:paraId="493188A7" w14:textId="3E7C4029" w:rsidR="009E43F6" w:rsidRPr="001E2E4C" w:rsidRDefault="009E43F6" w:rsidP="009E43F6">
      <w:pPr>
        <w:spacing w:after="120"/>
        <w:rPr>
          <w:rFonts w:cstheme="minorHAnsi"/>
          <w:sz w:val="24"/>
          <w:szCs w:val="24"/>
        </w:rPr>
      </w:pPr>
      <w:r w:rsidRPr="001E2E4C">
        <w:rPr>
          <w:rFonts w:cstheme="minorHAnsi"/>
          <w:b/>
          <w:sz w:val="24"/>
          <w:szCs w:val="24"/>
        </w:rPr>
        <w:t xml:space="preserve">Time required: </w:t>
      </w:r>
      <w:r w:rsidRPr="001E2E4C">
        <w:rPr>
          <w:rFonts w:cstheme="minorHAnsi"/>
          <w:b/>
          <w:sz w:val="24"/>
          <w:szCs w:val="24"/>
        </w:rPr>
        <w:tab/>
      </w:r>
      <w:r w:rsidRPr="001E2E4C">
        <w:rPr>
          <w:rFonts w:cstheme="minorHAnsi"/>
          <w:b/>
          <w:sz w:val="24"/>
          <w:szCs w:val="24"/>
        </w:rPr>
        <w:tab/>
      </w:r>
      <w:r w:rsidRPr="001E2E4C">
        <w:rPr>
          <w:rFonts w:cstheme="minorHAnsi"/>
          <w:sz w:val="24"/>
          <w:szCs w:val="24"/>
        </w:rPr>
        <w:t>2 hours</w:t>
      </w:r>
    </w:p>
    <w:p w14:paraId="0C545121" w14:textId="77777777" w:rsidR="009E43F6" w:rsidRPr="001E2E4C" w:rsidRDefault="009E43F6" w:rsidP="009E43F6">
      <w:pPr>
        <w:spacing w:after="120"/>
        <w:ind w:left="2880" w:hanging="2880"/>
        <w:rPr>
          <w:rFonts w:cstheme="minorHAnsi"/>
          <w:sz w:val="24"/>
          <w:szCs w:val="24"/>
        </w:rPr>
      </w:pPr>
      <w:r w:rsidRPr="001E2E4C">
        <w:rPr>
          <w:rFonts w:cstheme="minorHAnsi"/>
          <w:b/>
          <w:sz w:val="24"/>
          <w:szCs w:val="24"/>
        </w:rPr>
        <w:t xml:space="preserve">What it covers: </w:t>
      </w:r>
      <w:r w:rsidRPr="001E2E4C">
        <w:rPr>
          <w:rFonts w:cstheme="minorHAnsi"/>
          <w:b/>
          <w:sz w:val="24"/>
          <w:szCs w:val="24"/>
        </w:rPr>
        <w:tab/>
      </w:r>
      <w:r w:rsidRPr="001E2E4C">
        <w:rPr>
          <w:rFonts w:cstheme="minorHAnsi"/>
          <w:sz w:val="24"/>
          <w:szCs w:val="24"/>
        </w:rPr>
        <w:t>Organizational readiness for planned giving, including evaluating your mission and the role of endowments for your organization.</w:t>
      </w:r>
    </w:p>
    <w:p w14:paraId="19B90607" w14:textId="77777777" w:rsidR="009E43F6" w:rsidRPr="001E2E4C" w:rsidRDefault="009E43F6" w:rsidP="009E43F6">
      <w:pPr>
        <w:spacing w:after="120"/>
        <w:ind w:left="2880" w:hanging="2880"/>
        <w:rPr>
          <w:rFonts w:cstheme="minorHAnsi"/>
          <w:sz w:val="24"/>
          <w:szCs w:val="24"/>
        </w:rPr>
      </w:pPr>
      <w:r w:rsidRPr="001E2E4C">
        <w:rPr>
          <w:rFonts w:cstheme="minorHAnsi"/>
          <w:b/>
          <w:sz w:val="24"/>
          <w:szCs w:val="24"/>
        </w:rPr>
        <w:t xml:space="preserve">Why: </w:t>
      </w:r>
      <w:r w:rsidRPr="001E2E4C">
        <w:rPr>
          <w:rFonts w:cstheme="minorHAnsi"/>
          <w:b/>
          <w:sz w:val="24"/>
          <w:szCs w:val="24"/>
        </w:rPr>
        <w:tab/>
      </w:r>
      <w:r w:rsidRPr="001E2E4C">
        <w:rPr>
          <w:rFonts w:cstheme="minorHAnsi"/>
          <w:sz w:val="24"/>
          <w:szCs w:val="24"/>
        </w:rPr>
        <w:t>A necessary first step</w:t>
      </w:r>
      <w:r w:rsidRPr="001E2E4C">
        <w:rPr>
          <w:rFonts w:cstheme="minorHAnsi"/>
          <w:b/>
          <w:sz w:val="24"/>
          <w:szCs w:val="24"/>
        </w:rPr>
        <w:t xml:space="preserve"> </w:t>
      </w:r>
      <w:r w:rsidRPr="001E2E4C">
        <w:rPr>
          <w:rFonts w:cstheme="minorHAnsi"/>
          <w:sz w:val="24"/>
          <w:szCs w:val="24"/>
        </w:rPr>
        <w:t>in starting a planned giving program is to revisit the charity’s mission and explore how it lends itself to long-term investment.</w:t>
      </w:r>
    </w:p>
    <w:p w14:paraId="3E6BECB4" w14:textId="77777777" w:rsidR="00A47523" w:rsidRDefault="00A47523" w:rsidP="009E43F6">
      <w:pPr>
        <w:spacing w:after="120"/>
        <w:rPr>
          <w:rFonts w:asciiTheme="majorHAnsi" w:hAnsiTheme="majorHAnsi" w:cstheme="majorHAnsi"/>
          <w:sz w:val="36"/>
          <w:szCs w:val="36"/>
        </w:rPr>
      </w:pPr>
    </w:p>
    <w:p w14:paraId="2675B4FF" w14:textId="77777777" w:rsidR="00A47523" w:rsidRDefault="00A47523" w:rsidP="009E43F6">
      <w:pPr>
        <w:spacing w:after="120"/>
        <w:rPr>
          <w:rFonts w:asciiTheme="majorHAnsi" w:hAnsiTheme="majorHAnsi" w:cstheme="majorHAnsi"/>
          <w:sz w:val="36"/>
          <w:szCs w:val="36"/>
        </w:rPr>
      </w:pPr>
    </w:p>
    <w:p w14:paraId="70105AE7" w14:textId="77777777" w:rsidR="00A47523" w:rsidRDefault="00A47523" w:rsidP="009E43F6">
      <w:pPr>
        <w:spacing w:after="120"/>
        <w:rPr>
          <w:rFonts w:asciiTheme="majorHAnsi" w:hAnsiTheme="majorHAnsi" w:cstheme="majorHAnsi"/>
          <w:sz w:val="36"/>
          <w:szCs w:val="36"/>
        </w:rPr>
      </w:pPr>
    </w:p>
    <w:p w14:paraId="69DD2867" w14:textId="77777777" w:rsidR="006A3792" w:rsidRDefault="006A3792">
      <w:pPr>
        <w:rPr>
          <w:rFonts w:asciiTheme="majorHAnsi" w:hAnsiTheme="majorHAnsi" w:cstheme="majorHAnsi"/>
          <w:sz w:val="36"/>
          <w:szCs w:val="36"/>
        </w:rPr>
      </w:pPr>
      <w:bookmarkStart w:id="0" w:name="_Hlk523908354"/>
      <w:r>
        <w:rPr>
          <w:rFonts w:asciiTheme="majorHAnsi" w:hAnsiTheme="majorHAnsi" w:cstheme="majorHAnsi"/>
          <w:sz w:val="36"/>
          <w:szCs w:val="36"/>
        </w:rPr>
        <w:br w:type="page"/>
      </w:r>
    </w:p>
    <w:p w14:paraId="7CEE9B98" w14:textId="4669F4B2" w:rsidR="009E43F6" w:rsidRDefault="00A47523" w:rsidP="009E43F6">
      <w:pPr>
        <w:spacing w:after="120"/>
        <w:rPr>
          <w:rFonts w:asciiTheme="majorHAnsi" w:hAnsiTheme="majorHAnsi" w:cstheme="majorHAnsi"/>
          <w:sz w:val="36"/>
          <w:szCs w:val="36"/>
        </w:rPr>
      </w:pPr>
      <w:r w:rsidRPr="00A47523">
        <w:rPr>
          <w:rFonts w:asciiTheme="majorHAnsi" w:hAnsiTheme="majorHAnsi" w:cstheme="majorHAnsi"/>
          <w:sz w:val="36"/>
          <w:szCs w:val="36"/>
        </w:rPr>
        <w:lastRenderedPageBreak/>
        <w:t>BACKGROUND</w:t>
      </w:r>
    </w:p>
    <w:bookmarkEnd w:id="0"/>
    <w:p w14:paraId="5F2A18D9" w14:textId="77777777" w:rsidR="00A47523" w:rsidRPr="00A47523" w:rsidRDefault="00A47523" w:rsidP="009E43F6">
      <w:pPr>
        <w:spacing w:after="120"/>
        <w:rPr>
          <w:rFonts w:asciiTheme="majorHAnsi" w:hAnsiTheme="majorHAnsi" w:cstheme="majorHAnsi"/>
          <w:sz w:val="36"/>
          <w:szCs w:val="36"/>
        </w:rPr>
      </w:pPr>
    </w:p>
    <w:p w14:paraId="68D40EB4" w14:textId="77777777" w:rsidR="009E43F6" w:rsidRPr="001E2E4C" w:rsidRDefault="009E43F6" w:rsidP="009E43F6">
      <w:pPr>
        <w:rPr>
          <w:rFonts w:cstheme="minorHAnsi"/>
          <w:i/>
          <w:sz w:val="24"/>
          <w:szCs w:val="24"/>
        </w:rPr>
      </w:pPr>
      <w:r w:rsidRPr="001E2E4C">
        <w:rPr>
          <w:rFonts w:cstheme="minorHAnsi"/>
          <w:i/>
          <w:sz w:val="24"/>
          <w:szCs w:val="24"/>
        </w:rPr>
        <w:t>Donor-Centered Planned Giving, Defined</w:t>
      </w:r>
    </w:p>
    <w:p w14:paraId="312748EF" w14:textId="25DE90DF" w:rsidR="009E43F6" w:rsidRPr="001E2E4C" w:rsidRDefault="009E43F6" w:rsidP="009E43F6">
      <w:pPr>
        <w:rPr>
          <w:rFonts w:cstheme="minorHAnsi"/>
          <w:sz w:val="24"/>
          <w:szCs w:val="24"/>
        </w:rPr>
      </w:pPr>
      <w:r w:rsidRPr="001E2E4C">
        <w:rPr>
          <w:rFonts w:cstheme="minorHAnsi"/>
          <w:sz w:val="24"/>
          <w:szCs w:val="24"/>
        </w:rPr>
        <w:t xml:space="preserve">Planned giving is a powerful and meaningful way for an individual to give to charity, ensure the charity’s long-term future and also meet personal planning objectives. It is the process of cultivating, designing, facilitating, and stewarding gifts. </w:t>
      </w:r>
    </w:p>
    <w:p w14:paraId="034969DE" w14:textId="712D1B1A" w:rsidR="009E43F6" w:rsidRPr="001E2E4C" w:rsidRDefault="001E2E4C" w:rsidP="009E43F6">
      <w:pPr>
        <w:rPr>
          <w:rFonts w:cstheme="minorHAnsi"/>
          <w:sz w:val="24"/>
          <w:szCs w:val="24"/>
        </w:rPr>
      </w:pPr>
      <w:r>
        <w:rPr>
          <w:rFonts w:cstheme="minorHAnsi"/>
          <w:sz w:val="24"/>
          <w:szCs w:val="24"/>
        </w:rPr>
        <w:t xml:space="preserve">Planned </w:t>
      </w:r>
      <w:proofErr w:type="gramStart"/>
      <w:r>
        <w:rPr>
          <w:rFonts w:cstheme="minorHAnsi"/>
          <w:sz w:val="24"/>
          <w:szCs w:val="24"/>
        </w:rPr>
        <w:t>G</w:t>
      </w:r>
      <w:r w:rsidR="009E43F6" w:rsidRPr="001E2E4C">
        <w:rPr>
          <w:rFonts w:cstheme="minorHAnsi"/>
          <w:sz w:val="24"/>
          <w:szCs w:val="24"/>
        </w:rPr>
        <w:t>iving</w:t>
      </w:r>
      <w:proofErr w:type="gramEnd"/>
      <w:r w:rsidR="009E43F6" w:rsidRPr="001E2E4C">
        <w:rPr>
          <w:rFonts w:cstheme="minorHAnsi"/>
          <w:sz w:val="24"/>
          <w:szCs w:val="24"/>
        </w:rPr>
        <w:t>:</w:t>
      </w:r>
    </w:p>
    <w:p w14:paraId="326F1BA0" w14:textId="77777777" w:rsidR="009E43F6" w:rsidRPr="001E2E4C" w:rsidRDefault="009E43F6" w:rsidP="009E43F6">
      <w:pPr>
        <w:pStyle w:val="ListParagraph"/>
        <w:numPr>
          <w:ilvl w:val="0"/>
          <w:numId w:val="16"/>
        </w:numPr>
        <w:rPr>
          <w:rFonts w:cstheme="minorHAnsi"/>
        </w:rPr>
      </w:pPr>
      <w:r w:rsidRPr="001E2E4C">
        <w:rPr>
          <w:rFonts w:cstheme="minorHAnsi"/>
        </w:rPr>
        <w:t>Uses a variety of financial tools and techniques for giving</w:t>
      </w:r>
    </w:p>
    <w:p w14:paraId="6B83A8E2" w14:textId="77777777" w:rsidR="009E43F6" w:rsidRPr="001E2E4C" w:rsidRDefault="009E43F6" w:rsidP="009E43F6">
      <w:pPr>
        <w:pStyle w:val="ListParagraph"/>
        <w:numPr>
          <w:ilvl w:val="0"/>
          <w:numId w:val="16"/>
        </w:numPr>
        <w:rPr>
          <w:rFonts w:cstheme="minorHAnsi"/>
        </w:rPr>
      </w:pPr>
      <w:r w:rsidRPr="001E2E4C">
        <w:rPr>
          <w:rFonts w:cstheme="minorHAnsi"/>
        </w:rPr>
        <w:t>Usually requires the assistance of one or more qualified specialists</w:t>
      </w:r>
    </w:p>
    <w:p w14:paraId="34F2DC31" w14:textId="77777777" w:rsidR="009E43F6" w:rsidRPr="001E2E4C" w:rsidRDefault="009E43F6" w:rsidP="009E43F6">
      <w:pPr>
        <w:pStyle w:val="ListParagraph"/>
        <w:numPr>
          <w:ilvl w:val="0"/>
          <w:numId w:val="16"/>
        </w:numPr>
        <w:rPr>
          <w:rFonts w:cstheme="minorHAnsi"/>
        </w:rPr>
      </w:pPr>
      <w:r w:rsidRPr="001E2E4C">
        <w:rPr>
          <w:rFonts w:cstheme="minorHAnsi"/>
        </w:rPr>
        <w:t>Takes advantage of tax incentives that encourage charitable giving when appropriate</w:t>
      </w:r>
    </w:p>
    <w:p w14:paraId="63F60177" w14:textId="77777777" w:rsidR="009E43F6" w:rsidRPr="001E2E4C" w:rsidRDefault="009E43F6" w:rsidP="009E43F6">
      <w:pPr>
        <w:pStyle w:val="ListParagraph"/>
        <w:numPr>
          <w:ilvl w:val="0"/>
          <w:numId w:val="16"/>
        </w:numPr>
        <w:rPr>
          <w:rFonts w:cstheme="minorHAnsi"/>
        </w:rPr>
      </w:pPr>
      <w:r w:rsidRPr="001E2E4C">
        <w:rPr>
          <w:rFonts w:cstheme="minorHAnsi"/>
        </w:rPr>
        <w:t>Covers the full spectrum of generosity by individuals and institutions</w:t>
      </w:r>
    </w:p>
    <w:p w14:paraId="6FA31EE0" w14:textId="77777777" w:rsidR="009E43F6" w:rsidRPr="001E2E4C" w:rsidRDefault="009E43F6" w:rsidP="009E43F6">
      <w:pPr>
        <w:pStyle w:val="ListParagraph"/>
        <w:numPr>
          <w:ilvl w:val="0"/>
          <w:numId w:val="16"/>
        </w:numPr>
        <w:rPr>
          <w:rFonts w:cstheme="minorHAnsi"/>
        </w:rPr>
      </w:pPr>
      <w:r w:rsidRPr="001E2E4C">
        <w:rPr>
          <w:rFonts w:cstheme="minorHAnsi"/>
        </w:rPr>
        <w:t>Is based on powerful traditions of giving in the United States</w:t>
      </w:r>
    </w:p>
    <w:p w14:paraId="5FE45FC0" w14:textId="77777777" w:rsidR="009E43F6" w:rsidRPr="001E2E4C" w:rsidRDefault="009E43F6" w:rsidP="009E43F6">
      <w:pPr>
        <w:rPr>
          <w:rFonts w:cstheme="minorHAnsi"/>
          <w:sz w:val="24"/>
          <w:szCs w:val="24"/>
        </w:rPr>
      </w:pPr>
    </w:p>
    <w:p w14:paraId="6C760AB7" w14:textId="40835758" w:rsidR="009E43F6" w:rsidRPr="001E2E4C" w:rsidRDefault="009E43F6" w:rsidP="009E43F6">
      <w:pPr>
        <w:rPr>
          <w:rFonts w:cstheme="minorHAnsi"/>
          <w:sz w:val="24"/>
          <w:szCs w:val="24"/>
        </w:rPr>
      </w:pPr>
      <w:r w:rsidRPr="001E2E4C">
        <w:rPr>
          <w:rFonts w:cstheme="minorHAnsi"/>
          <w:sz w:val="24"/>
          <w:szCs w:val="24"/>
        </w:rPr>
        <w:t xml:space="preserve">Donor-centered philanthropy is </w:t>
      </w:r>
      <w:r w:rsidRPr="001E2E4C">
        <w:rPr>
          <w:rFonts w:cstheme="minorHAnsi"/>
          <w:sz w:val="24"/>
          <w:szCs w:val="24"/>
          <w:u w:val="single"/>
        </w:rPr>
        <w:t>the</w:t>
      </w:r>
      <w:r w:rsidRPr="001E2E4C">
        <w:rPr>
          <w:rFonts w:cstheme="minorHAnsi"/>
          <w:sz w:val="24"/>
          <w:szCs w:val="24"/>
        </w:rPr>
        <w:t xml:space="preserve"> emerging model for raising funds.</w:t>
      </w:r>
    </w:p>
    <w:p w14:paraId="0785FAE8" w14:textId="77777777" w:rsidR="009E43F6" w:rsidRPr="001E2E4C" w:rsidRDefault="009E43F6" w:rsidP="009E43F6">
      <w:pPr>
        <w:pStyle w:val="ListParagraph"/>
        <w:numPr>
          <w:ilvl w:val="0"/>
          <w:numId w:val="17"/>
        </w:numPr>
        <w:rPr>
          <w:rFonts w:cstheme="minorHAnsi"/>
        </w:rPr>
      </w:pPr>
      <w:r w:rsidRPr="001E2E4C">
        <w:rPr>
          <w:rFonts w:cstheme="minorHAnsi"/>
        </w:rPr>
        <w:t>Instead of asking what donors can do for charities, it asks what donors need to accomplish for themselves, their families and their future.</w:t>
      </w:r>
    </w:p>
    <w:p w14:paraId="39F74377" w14:textId="77777777" w:rsidR="009E43F6" w:rsidRPr="001E2E4C" w:rsidRDefault="009E43F6" w:rsidP="009E43F6">
      <w:pPr>
        <w:pStyle w:val="ListParagraph"/>
        <w:numPr>
          <w:ilvl w:val="0"/>
          <w:numId w:val="17"/>
        </w:numPr>
        <w:rPr>
          <w:rFonts w:cstheme="minorHAnsi"/>
        </w:rPr>
      </w:pPr>
      <w:r w:rsidRPr="001E2E4C">
        <w:rPr>
          <w:rFonts w:cstheme="minorHAnsi"/>
        </w:rPr>
        <w:t>It seeks out what is really important to them in their lives, including the legacy they want to build.</w:t>
      </w:r>
    </w:p>
    <w:p w14:paraId="5DE3F403" w14:textId="77777777" w:rsidR="009E43F6" w:rsidRPr="001E2E4C" w:rsidRDefault="009E43F6" w:rsidP="009E43F6">
      <w:pPr>
        <w:pStyle w:val="ListParagraph"/>
        <w:numPr>
          <w:ilvl w:val="0"/>
          <w:numId w:val="17"/>
        </w:numPr>
        <w:rPr>
          <w:rFonts w:cstheme="minorHAnsi"/>
        </w:rPr>
      </w:pPr>
      <w:r w:rsidRPr="001E2E4C">
        <w:rPr>
          <w:rFonts w:cstheme="minorHAnsi"/>
        </w:rPr>
        <w:t>It then asks how charities they support can be integrated into their tax, estate and financial planning to help meet these present and future goals.</w:t>
      </w:r>
    </w:p>
    <w:p w14:paraId="0D14F162" w14:textId="77777777" w:rsidR="009E43F6" w:rsidRPr="001E2E4C" w:rsidRDefault="009E43F6" w:rsidP="009E43F6">
      <w:pPr>
        <w:pStyle w:val="ListParagraph"/>
        <w:numPr>
          <w:ilvl w:val="0"/>
          <w:numId w:val="17"/>
        </w:numPr>
        <w:rPr>
          <w:rFonts w:cstheme="minorHAnsi"/>
        </w:rPr>
      </w:pPr>
      <w:r w:rsidRPr="001E2E4C">
        <w:rPr>
          <w:rFonts w:cstheme="minorHAnsi"/>
        </w:rPr>
        <w:t>It requires charities to develop significant relationships with their donors to understand what impact they want to have today, what outcomes they hope to achieve for tomorrow, and what legacy they desire to create during their lifetimes and beyond.</w:t>
      </w:r>
    </w:p>
    <w:p w14:paraId="777CEB5B" w14:textId="77777777" w:rsidR="009E43F6" w:rsidRPr="001E2E4C" w:rsidRDefault="009E43F6" w:rsidP="009E43F6">
      <w:pPr>
        <w:ind w:left="-720"/>
        <w:rPr>
          <w:rFonts w:cstheme="minorHAnsi"/>
          <w:sz w:val="24"/>
          <w:szCs w:val="24"/>
        </w:rPr>
      </w:pPr>
    </w:p>
    <w:p w14:paraId="0E5DE917" w14:textId="77777777" w:rsidR="009E43F6" w:rsidRPr="001E2E4C" w:rsidRDefault="009E43F6" w:rsidP="009E43F6">
      <w:pPr>
        <w:rPr>
          <w:rFonts w:cstheme="minorHAnsi"/>
          <w:sz w:val="24"/>
          <w:szCs w:val="24"/>
        </w:rPr>
      </w:pPr>
      <w:r w:rsidRPr="001E2E4C">
        <w:rPr>
          <w:rFonts w:cstheme="minorHAnsi"/>
          <w:sz w:val="24"/>
          <w:szCs w:val="24"/>
        </w:rPr>
        <w:t>In total, donor-centered planned giving provides donors with the ability to meet both their personal planning objectives and their philanthropic goals to craft a more meaningful and lasting legacy. To achieve this goal, charities need to partner with their donors and their advisors, listen to what is important to them, and provide the appropriate tools and support to help them reach this end.</w:t>
      </w:r>
    </w:p>
    <w:p w14:paraId="43C3C18A" w14:textId="77777777" w:rsidR="009E43F6" w:rsidRPr="001E2E4C" w:rsidRDefault="009E43F6" w:rsidP="009E43F6">
      <w:pPr>
        <w:rPr>
          <w:rFonts w:cstheme="minorHAnsi"/>
          <w:sz w:val="24"/>
          <w:szCs w:val="24"/>
        </w:rPr>
      </w:pPr>
    </w:p>
    <w:p w14:paraId="15FD8E45" w14:textId="6E54285F" w:rsidR="00A47523" w:rsidRDefault="00A47523" w:rsidP="009E43F6">
      <w:pPr>
        <w:rPr>
          <w:rFonts w:cstheme="minorHAnsi"/>
          <w:i/>
          <w:sz w:val="24"/>
          <w:szCs w:val="24"/>
        </w:rPr>
      </w:pPr>
    </w:p>
    <w:p w14:paraId="54D5A45C" w14:textId="77777777" w:rsidR="003C383A" w:rsidRDefault="003C383A" w:rsidP="009E43F6">
      <w:pPr>
        <w:rPr>
          <w:rFonts w:cstheme="minorHAnsi"/>
          <w:i/>
          <w:sz w:val="24"/>
          <w:szCs w:val="24"/>
        </w:rPr>
      </w:pPr>
    </w:p>
    <w:p w14:paraId="47E4AF16" w14:textId="666892D3" w:rsidR="009E43F6" w:rsidRPr="001E2E4C" w:rsidRDefault="009E43F6" w:rsidP="009E43F6">
      <w:pPr>
        <w:rPr>
          <w:rFonts w:cstheme="minorHAnsi"/>
          <w:i/>
          <w:sz w:val="24"/>
          <w:szCs w:val="24"/>
        </w:rPr>
      </w:pPr>
      <w:r w:rsidRPr="001E2E4C">
        <w:rPr>
          <w:rFonts w:cstheme="minorHAnsi"/>
          <w:i/>
          <w:sz w:val="24"/>
          <w:szCs w:val="24"/>
        </w:rPr>
        <w:lastRenderedPageBreak/>
        <w:t>Not Just Cash and Stock</w:t>
      </w:r>
    </w:p>
    <w:p w14:paraId="300EC09E" w14:textId="59B8BAB4" w:rsidR="009E43F6" w:rsidRPr="001E2E4C" w:rsidRDefault="009E43F6" w:rsidP="009E43F6">
      <w:pPr>
        <w:rPr>
          <w:rFonts w:cstheme="minorHAnsi"/>
          <w:sz w:val="24"/>
          <w:szCs w:val="24"/>
        </w:rPr>
      </w:pPr>
      <w:r w:rsidRPr="001E2E4C">
        <w:rPr>
          <w:rFonts w:cstheme="minorHAnsi"/>
          <w:sz w:val="24"/>
          <w:szCs w:val="24"/>
        </w:rPr>
        <w:t>The donor-centered planned giving approach requires charities to have the capacity to accept many different types of assets as gifts from donors. Nearly 80% of assets held by individuals are in a form other than cash or appreciated stock. They include:</w:t>
      </w:r>
    </w:p>
    <w:p w14:paraId="410047D6" w14:textId="77777777" w:rsidR="009E43F6" w:rsidRPr="001E2E4C" w:rsidRDefault="009E43F6" w:rsidP="009E43F6">
      <w:pPr>
        <w:pStyle w:val="ListParagraph"/>
        <w:numPr>
          <w:ilvl w:val="0"/>
          <w:numId w:val="18"/>
        </w:numPr>
        <w:rPr>
          <w:rFonts w:cstheme="minorHAnsi"/>
        </w:rPr>
      </w:pPr>
      <w:r w:rsidRPr="001E2E4C">
        <w:rPr>
          <w:rFonts w:cstheme="minorHAnsi"/>
        </w:rPr>
        <w:t>Retirement accounts</w:t>
      </w:r>
    </w:p>
    <w:p w14:paraId="42D0BFCC" w14:textId="77777777" w:rsidR="009E43F6" w:rsidRPr="001E2E4C" w:rsidRDefault="009E43F6" w:rsidP="009E43F6">
      <w:pPr>
        <w:pStyle w:val="ListParagraph"/>
        <w:numPr>
          <w:ilvl w:val="0"/>
          <w:numId w:val="18"/>
        </w:numPr>
        <w:rPr>
          <w:rFonts w:cstheme="minorHAnsi"/>
        </w:rPr>
      </w:pPr>
      <w:r w:rsidRPr="001E2E4C">
        <w:rPr>
          <w:rFonts w:cstheme="minorHAnsi"/>
        </w:rPr>
        <w:t>Real estate, closely held and family businesses</w:t>
      </w:r>
    </w:p>
    <w:p w14:paraId="5D5AD3E4" w14:textId="77777777" w:rsidR="009E43F6" w:rsidRPr="001E2E4C" w:rsidRDefault="009E43F6" w:rsidP="009E43F6">
      <w:pPr>
        <w:pStyle w:val="ListParagraph"/>
        <w:numPr>
          <w:ilvl w:val="0"/>
          <w:numId w:val="18"/>
        </w:numPr>
        <w:rPr>
          <w:rFonts w:cstheme="minorHAnsi"/>
        </w:rPr>
      </w:pPr>
      <w:r w:rsidRPr="001E2E4C">
        <w:rPr>
          <w:rFonts w:cstheme="minorHAnsi"/>
        </w:rPr>
        <w:t>Hedge funds and private equity</w:t>
      </w:r>
    </w:p>
    <w:p w14:paraId="007FC96B" w14:textId="77777777" w:rsidR="009E43F6" w:rsidRPr="001E2E4C" w:rsidRDefault="009E43F6" w:rsidP="009E43F6">
      <w:pPr>
        <w:pStyle w:val="ListParagraph"/>
        <w:numPr>
          <w:ilvl w:val="0"/>
          <w:numId w:val="18"/>
        </w:numPr>
        <w:rPr>
          <w:rFonts w:cstheme="minorHAnsi"/>
        </w:rPr>
      </w:pPr>
      <w:r w:rsidRPr="001E2E4C">
        <w:rPr>
          <w:rFonts w:cstheme="minorHAnsi"/>
        </w:rPr>
        <w:t>Art and collectibles</w:t>
      </w:r>
    </w:p>
    <w:p w14:paraId="415EBD73" w14:textId="77777777" w:rsidR="009E43F6" w:rsidRPr="001E2E4C" w:rsidRDefault="009E43F6" w:rsidP="009E43F6">
      <w:pPr>
        <w:pStyle w:val="ListParagraph"/>
        <w:numPr>
          <w:ilvl w:val="0"/>
          <w:numId w:val="18"/>
        </w:numPr>
        <w:rPr>
          <w:rFonts w:cstheme="minorHAnsi"/>
        </w:rPr>
      </w:pPr>
      <w:r w:rsidRPr="001E2E4C">
        <w:rPr>
          <w:rFonts w:cstheme="minorHAnsi"/>
        </w:rPr>
        <w:t>Other personal property.</w:t>
      </w:r>
    </w:p>
    <w:p w14:paraId="6A96CBBA" w14:textId="77777777" w:rsidR="009E43F6" w:rsidRPr="001E2E4C" w:rsidRDefault="009E43F6" w:rsidP="009E43F6">
      <w:pPr>
        <w:rPr>
          <w:rFonts w:cstheme="minorHAnsi"/>
          <w:sz w:val="24"/>
          <w:szCs w:val="24"/>
        </w:rPr>
      </w:pPr>
    </w:p>
    <w:p w14:paraId="5DCF37F2" w14:textId="3E9FC2B4" w:rsidR="001E2E4C" w:rsidRPr="001E2E4C" w:rsidRDefault="009E43F6" w:rsidP="009E43F6">
      <w:pPr>
        <w:rPr>
          <w:rFonts w:cstheme="minorHAnsi"/>
          <w:sz w:val="24"/>
          <w:szCs w:val="24"/>
        </w:rPr>
      </w:pPr>
      <w:r w:rsidRPr="001E2E4C">
        <w:rPr>
          <w:rFonts w:cstheme="minorHAnsi"/>
          <w:sz w:val="24"/>
          <w:szCs w:val="24"/>
        </w:rPr>
        <w:t xml:space="preserve">The ability to accept these assets allows donors to start crafting their legacy today while making larger and more meaningful gifts with resources beyond the cash and stock on hand. </w:t>
      </w:r>
    </w:p>
    <w:p w14:paraId="3F66A84A" w14:textId="744302C5" w:rsidR="009E43F6" w:rsidRPr="001E2E4C" w:rsidRDefault="009E43F6" w:rsidP="009E43F6">
      <w:pPr>
        <w:rPr>
          <w:rFonts w:cstheme="minorHAnsi"/>
          <w:sz w:val="24"/>
          <w:szCs w:val="24"/>
        </w:rPr>
      </w:pPr>
      <w:r w:rsidRPr="001E2E4C">
        <w:rPr>
          <w:rFonts w:cstheme="minorHAnsi"/>
          <w:sz w:val="24"/>
          <w:szCs w:val="24"/>
        </w:rPr>
        <w:t>This approach also requires charities to use the tools of donor-centered planned giving. Planned gifts generally take two forms, revocable and irrevocable.</w:t>
      </w:r>
    </w:p>
    <w:p w14:paraId="6053005D" w14:textId="77777777" w:rsidR="009E43F6" w:rsidRPr="001E2E4C" w:rsidRDefault="009E43F6" w:rsidP="009E43F6">
      <w:pPr>
        <w:pStyle w:val="ListParagraph"/>
        <w:numPr>
          <w:ilvl w:val="0"/>
          <w:numId w:val="19"/>
        </w:numPr>
        <w:rPr>
          <w:rFonts w:cstheme="minorHAnsi"/>
        </w:rPr>
      </w:pPr>
      <w:r w:rsidRPr="001E2E4C">
        <w:rPr>
          <w:rFonts w:cstheme="minorHAnsi"/>
        </w:rPr>
        <w:t>Revocable planned gifts allow donors to make commitments now but reserve the right to alter their plans up until death.</w:t>
      </w:r>
    </w:p>
    <w:p w14:paraId="6B41D5AF" w14:textId="77777777" w:rsidR="009E43F6" w:rsidRPr="001E2E4C" w:rsidRDefault="009E43F6" w:rsidP="009E43F6">
      <w:pPr>
        <w:pStyle w:val="ListParagraph"/>
        <w:numPr>
          <w:ilvl w:val="0"/>
          <w:numId w:val="19"/>
        </w:numPr>
        <w:rPr>
          <w:rFonts w:cstheme="minorHAnsi"/>
        </w:rPr>
      </w:pPr>
      <w:r w:rsidRPr="001E2E4C">
        <w:rPr>
          <w:rFonts w:cstheme="minorHAnsi"/>
        </w:rPr>
        <w:t xml:space="preserve">Irrevocable planned gifts are binding commitments now that provide for charity in the future. </w:t>
      </w:r>
    </w:p>
    <w:p w14:paraId="57AF9BF9" w14:textId="77777777" w:rsidR="009E43F6" w:rsidRPr="001E2E4C" w:rsidRDefault="009E43F6" w:rsidP="009E43F6">
      <w:pPr>
        <w:rPr>
          <w:rFonts w:cstheme="minorHAnsi"/>
          <w:sz w:val="24"/>
          <w:szCs w:val="24"/>
        </w:rPr>
      </w:pPr>
    </w:p>
    <w:p w14:paraId="06FF93F9" w14:textId="77777777" w:rsidR="009E43F6" w:rsidRPr="001E2E4C" w:rsidRDefault="009E43F6" w:rsidP="009E43F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rPr>
          <w:rFonts w:cstheme="minorHAnsi"/>
          <w:i/>
          <w:sz w:val="24"/>
          <w:szCs w:val="24"/>
        </w:rPr>
      </w:pPr>
      <w:r w:rsidRPr="001E2E4C">
        <w:rPr>
          <w:rFonts w:cstheme="minorHAnsi"/>
          <w:i/>
          <w:sz w:val="24"/>
          <w:szCs w:val="24"/>
        </w:rPr>
        <w:t>The Importance of Legacy Gifts</w:t>
      </w:r>
    </w:p>
    <w:p w14:paraId="15DC7C3E" w14:textId="77777777" w:rsidR="009E43F6" w:rsidRPr="001E2E4C" w:rsidRDefault="009E43F6" w:rsidP="009E43F6">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rPr>
          <w:rFonts w:cstheme="minorHAnsi"/>
          <w:sz w:val="24"/>
          <w:szCs w:val="24"/>
        </w:rPr>
      </w:pPr>
      <w:r w:rsidRPr="001E2E4C">
        <w:rPr>
          <w:rFonts w:cstheme="minorHAnsi"/>
          <w:sz w:val="24"/>
          <w:szCs w:val="24"/>
        </w:rPr>
        <w:t xml:space="preserve">While much emphasis has been placed on current gifts, planned gifts are typically the largest gifts donors can make because they no longer need the resources to live on. In fact, </w:t>
      </w:r>
      <w:r w:rsidRPr="001E2E4C">
        <w:rPr>
          <w:rFonts w:cstheme="minorHAnsi"/>
          <w:b/>
          <w:sz w:val="24"/>
          <w:szCs w:val="24"/>
        </w:rPr>
        <w:t>during 2016, seven of the ten largest gifts to charities in the United States were in the form of bequests</w:t>
      </w:r>
      <w:r w:rsidRPr="001E2E4C">
        <w:rPr>
          <w:rFonts w:cstheme="minorHAnsi"/>
          <w:sz w:val="24"/>
          <w:szCs w:val="24"/>
        </w:rPr>
        <w:t>.</w:t>
      </w:r>
      <w:r w:rsidRPr="001E2E4C">
        <w:rPr>
          <w:rStyle w:val="FootnoteReference"/>
          <w:rFonts w:cstheme="minorHAnsi"/>
          <w:sz w:val="24"/>
          <w:szCs w:val="24"/>
        </w:rPr>
        <w:footnoteReference w:id="1"/>
      </w:r>
      <w:r w:rsidRPr="001E2E4C">
        <w:rPr>
          <w:rFonts w:cstheme="minorHAnsi"/>
          <w:sz w:val="24"/>
          <w:szCs w:val="24"/>
        </w:rPr>
        <w:t xml:space="preserve"> </w:t>
      </w:r>
    </w:p>
    <w:p w14:paraId="4697269F" w14:textId="77777777" w:rsidR="009E43F6" w:rsidRPr="001E2E4C" w:rsidRDefault="009E43F6" w:rsidP="009E43F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rPr>
          <w:rFonts w:cstheme="minorHAnsi"/>
          <w:sz w:val="24"/>
          <w:szCs w:val="24"/>
        </w:rPr>
      </w:pPr>
    </w:p>
    <w:p w14:paraId="2FB18245" w14:textId="77777777" w:rsidR="009E43F6" w:rsidRPr="001E2E4C" w:rsidRDefault="009E43F6" w:rsidP="009E43F6">
      <w:pPr>
        <w:rPr>
          <w:rFonts w:cstheme="minorHAnsi"/>
          <w:i/>
          <w:sz w:val="24"/>
          <w:szCs w:val="24"/>
        </w:rPr>
      </w:pPr>
      <w:r w:rsidRPr="001E2E4C">
        <w:rPr>
          <w:rFonts w:cstheme="minorHAnsi"/>
          <w:i/>
          <w:sz w:val="24"/>
          <w:szCs w:val="24"/>
        </w:rPr>
        <w:t>Gifts That Continue, Even in a Down Economy</w:t>
      </w:r>
    </w:p>
    <w:p w14:paraId="60D01B0E" w14:textId="2D7AF549" w:rsidR="009E43F6" w:rsidRPr="001E2E4C" w:rsidRDefault="009E43F6" w:rsidP="009E43F6">
      <w:pPr>
        <w:rPr>
          <w:rFonts w:cstheme="minorHAnsi"/>
          <w:sz w:val="24"/>
          <w:szCs w:val="24"/>
        </w:rPr>
      </w:pPr>
      <w:r w:rsidRPr="001E2E4C">
        <w:rPr>
          <w:rFonts w:cstheme="minorHAnsi"/>
          <w:sz w:val="24"/>
          <w:szCs w:val="24"/>
        </w:rPr>
        <w:t>Planned gifts continue to be created and mature regardless of the economy.</w:t>
      </w:r>
    </w:p>
    <w:p w14:paraId="77200D43" w14:textId="69BD4931" w:rsidR="009E43F6" w:rsidRPr="001E2E4C" w:rsidRDefault="009E43F6" w:rsidP="009E43F6">
      <w:pPr>
        <w:rPr>
          <w:rFonts w:cstheme="minorHAnsi"/>
          <w:sz w:val="24"/>
          <w:szCs w:val="24"/>
        </w:rPr>
      </w:pPr>
      <w:r w:rsidRPr="001E2E4C">
        <w:rPr>
          <w:rFonts w:cstheme="minorHAnsi"/>
          <w:sz w:val="24"/>
          <w:szCs w:val="24"/>
        </w:rPr>
        <w:t>During difficult economic times, people are more likely to update their wills. Concerns about current income, the value of investments and decreasing retirement savings that might cause individuals to postpone philanthropy never come up, because planned gifts often do not impact the donor’s estate until death.</w:t>
      </w:r>
    </w:p>
    <w:p w14:paraId="41CE081B" w14:textId="0C9860E4" w:rsidR="009E43F6" w:rsidRDefault="009E43F6" w:rsidP="009E43F6">
      <w:pPr>
        <w:rPr>
          <w:rFonts w:cstheme="minorHAnsi"/>
          <w:sz w:val="24"/>
          <w:szCs w:val="24"/>
        </w:rPr>
      </w:pPr>
      <w:r w:rsidRPr="001E2E4C">
        <w:rPr>
          <w:rFonts w:cstheme="minorHAnsi"/>
          <w:b/>
          <w:sz w:val="24"/>
          <w:szCs w:val="24"/>
        </w:rPr>
        <w:lastRenderedPageBreak/>
        <w:t>Legacy Leaders</w:t>
      </w:r>
      <w:r w:rsidRPr="001E2E4C">
        <w:rPr>
          <w:rFonts w:cstheme="minorHAnsi"/>
          <w:sz w:val="24"/>
          <w:szCs w:val="24"/>
        </w:rPr>
        <w:t xml:space="preserve"> recently completed an analysis of giving patterns since 1966, using data from </w:t>
      </w:r>
      <w:r w:rsidRPr="001E2E4C">
        <w:rPr>
          <w:rFonts w:cstheme="minorHAnsi"/>
          <w:b/>
          <w:sz w:val="24"/>
          <w:szCs w:val="24"/>
        </w:rPr>
        <w:t>Giving USA</w:t>
      </w:r>
      <w:r w:rsidRPr="001E2E4C">
        <w:rPr>
          <w:rFonts w:cstheme="minorHAnsi"/>
          <w:sz w:val="24"/>
          <w:szCs w:val="24"/>
        </w:rPr>
        <w:t xml:space="preserve">. They found that while giving from individuals, foundations and corporations either remained static or declined during recession years, </w:t>
      </w:r>
      <w:r w:rsidRPr="001E2E4C">
        <w:rPr>
          <w:rFonts w:cstheme="minorHAnsi"/>
          <w:b/>
          <w:sz w:val="24"/>
          <w:szCs w:val="24"/>
        </w:rPr>
        <w:t xml:space="preserve">planned gifts actually grew by 5% during recession years.  </w:t>
      </w:r>
      <w:r w:rsidRPr="001E2E4C">
        <w:rPr>
          <w:rFonts w:cstheme="minorHAnsi"/>
          <w:sz w:val="24"/>
          <w:szCs w:val="24"/>
        </w:rPr>
        <w:t>This allows legacy gift revenue to serve as a “lifeboat” for charities when all other forms of revenue, including endowment spending amounts, decline.</w:t>
      </w:r>
    </w:p>
    <w:p w14:paraId="4CC9CC9D" w14:textId="77777777" w:rsidR="001E2E4C" w:rsidRPr="001E2E4C" w:rsidRDefault="001E2E4C" w:rsidP="009E43F6">
      <w:pPr>
        <w:rPr>
          <w:rFonts w:cstheme="minorHAnsi"/>
          <w:sz w:val="24"/>
          <w:szCs w:val="24"/>
        </w:rPr>
      </w:pPr>
    </w:p>
    <w:p w14:paraId="1819D511" w14:textId="77777777" w:rsidR="009E43F6" w:rsidRPr="001E2E4C" w:rsidRDefault="009E43F6" w:rsidP="009E43F6">
      <w:pPr>
        <w:rPr>
          <w:rFonts w:cstheme="minorHAnsi"/>
          <w:i/>
          <w:sz w:val="24"/>
          <w:szCs w:val="24"/>
        </w:rPr>
      </w:pPr>
      <w:r w:rsidRPr="001E2E4C">
        <w:rPr>
          <w:rFonts w:cstheme="minorHAnsi"/>
          <w:i/>
          <w:sz w:val="24"/>
          <w:szCs w:val="24"/>
        </w:rPr>
        <w:t>Broad Appeal: Everyone Is A Planned Giving Prospect</w:t>
      </w:r>
    </w:p>
    <w:p w14:paraId="20FF8563" w14:textId="557BC5C6" w:rsidR="009E43F6" w:rsidRPr="001E2E4C" w:rsidRDefault="009E43F6" w:rsidP="009E43F6">
      <w:pPr>
        <w:rPr>
          <w:rFonts w:cstheme="minorHAnsi"/>
          <w:sz w:val="24"/>
          <w:szCs w:val="24"/>
        </w:rPr>
      </w:pPr>
      <w:r w:rsidRPr="001E2E4C">
        <w:rPr>
          <w:rFonts w:cstheme="minorHAnsi"/>
          <w:sz w:val="24"/>
          <w:szCs w:val="24"/>
        </w:rPr>
        <w:t xml:space="preserve">Recent studies have </w:t>
      </w:r>
      <w:r w:rsidR="00A27814">
        <w:rPr>
          <w:rFonts w:cstheme="minorHAnsi"/>
          <w:sz w:val="24"/>
          <w:szCs w:val="24"/>
        </w:rPr>
        <w:t xml:space="preserve">consistently </w:t>
      </w:r>
      <w:r w:rsidRPr="001E2E4C">
        <w:rPr>
          <w:rFonts w:cstheme="minorHAnsi"/>
          <w:sz w:val="24"/>
          <w:szCs w:val="24"/>
        </w:rPr>
        <w:t xml:space="preserve">debunked several myths about planned giving prospects. </w:t>
      </w:r>
      <w:r w:rsidR="00A27814">
        <w:rPr>
          <w:rFonts w:cstheme="minorHAnsi"/>
          <w:sz w:val="24"/>
          <w:szCs w:val="24"/>
        </w:rPr>
        <w:t>For example,</w:t>
      </w:r>
      <w:r w:rsidRPr="001E2E4C">
        <w:rPr>
          <w:rFonts w:cstheme="minorHAnsi"/>
          <w:sz w:val="24"/>
          <w:szCs w:val="24"/>
        </w:rPr>
        <w:t xml:space="preserve"> the </w:t>
      </w:r>
      <w:r w:rsidRPr="001E2E4C">
        <w:rPr>
          <w:rFonts w:cstheme="minorHAnsi"/>
          <w:b/>
          <w:sz w:val="24"/>
          <w:szCs w:val="24"/>
        </w:rPr>
        <w:t>Center on Philanthropy at Indiana University (CPIU)</w:t>
      </w:r>
      <w:r w:rsidRPr="001E2E4C">
        <w:rPr>
          <w:rFonts w:cstheme="minorHAnsi"/>
          <w:sz w:val="24"/>
          <w:szCs w:val="24"/>
        </w:rPr>
        <w:t xml:space="preserve">, found that the majority of individuals still do not have a will. Of those who do, </w:t>
      </w:r>
      <w:r w:rsidRPr="001E2E4C">
        <w:rPr>
          <w:rFonts w:cstheme="minorHAnsi"/>
          <w:i/>
          <w:sz w:val="24"/>
          <w:szCs w:val="24"/>
        </w:rPr>
        <w:t>only 7.5%</w:t>
      </w:r>
      <w:r w:rsidRPr="001E2E4C">
        <w:rPr>
          <w:rFonts w:cstheme="minorHAnsi"/>
          <w:sz w:val="24"/>
          <w:szCs w:val="24"/>
        </w:rPr>
        <w:t xml:space="preserve"> have included a charitable provision.</w:t>
      </w:r>
    </w:p>
    <w:p w14:paraId="571646C0" w14:textId="6F498BA3" w:rsidR="009E43F6" w:rsidRPr="001E2E4C" w:rsidRDefault="009E43F6" w:rsidP="009E43F6">
      <w:pPr>
        <w:rPr>
          <w:rFonts w:cstheme="minorHAnsi"/>
          <w:sz w:val="24"/>
          <w:szCs w:val="24"/>
        </w:rPr>
      </w:pPr>
      <w:r w:rsidRPr="001E2E4C">
        <w:rPr>
          <w:rFonts w:cstheme="minorHAnsi"/>
          <w:b/>
          <w:sz w:val="24"/>
          <w:szCs w:val="24"/>
        </w:rPr>
        <w:t xml:space="preserve">Giving USA </w:t>
      </w:r>
      <w:r w:rsidRPr="001E2E4C">
        <w:rPr>
          <w:rFonts w:cstheme="minorHAnsi"/>
          <w:sz w:val="24"/>
          <w:szCs w:val="24"/>
        </w:rPr>
        <w:t xml:space="preserve">put the figure at an </w:t>
      </w:r>
      <w:r w:rsidRPr="001E2E4C">
        <w:rPr>
          <w:rFonts w:cstheme="minorHAnsi"/>
          <w:i/>
          <w:sz w:val="24"/>
          <w:szCs w:val="24"/>
        </w:rPr>
        <w:t>even more modest 5.3%.</w:t>
      </w:r>
      <w:r w:rsidRPr="001E2E4C">
        <w:rPr>
          <w:rFonts w:cstheme="minorHAnsi"/>
          <w:sz w:val="24"/>
          <w:szCs w:val="24"/>
        </w:rPr>
        <w:t xml:space="preserve"> When asked why, the No. 1 response in the </w:t>
      </w:r>
      <w:r w:rsidRPr="001E2E4C">
        <w:rPr>
          <w:rFonts w:cstheme="minorHAnsi"/>
          <w:b/>
          <w:sz w:val="24"/>
          <w:szCs w:val="24"/>
        </w:rPr>
        <w:t xml:space="preserve">2000 National Committee on Planned Giving (now Partnership for Philanthropic Planning) </w:t>
      </w:r>
      <w:r w:rsidRPr="001E2E4C">
        <w:rPr>
          <w:rFonts w:cstheme="minorHAnsi"/>
          <w:sz w:val="24"/>
          <w:szCs w:val="24"/>
        </w:rPr>
        <w:t>study of donor behavior indicated that donors did not include a charitable bequest because it had never occurred to them.</w:t>
      </w:r>
      <w:r w:rsidR="00A27814">
        <w:rPr>
          <w:rFonts w:cstheme="minorHAnsi"/>
          <w:sz w:val="24"/>
          <w:szCs w:val="24"/>
        </w:rPr>
        <w:t xml:space="preserve"> This is still true today.</w:t>
      </w:r>
    </w:p>
    <w:p w14:paraId="35B34CC0" w14:textId="37B71315" w:rsidR="009E43F6" w:rsidRPr="001E2E4C" w:rsidRDefault="00A27814" w:rsidP="009E43F6">
      <w:pPr>
        <w:rPr>
          <w:rFonts w:cstheme="minorHAnsi"/>
          <w:sz w:val="24"/>
          <w:szCs w:val="24"/>
        </w:rPr>
      </w:pPr>
      <w:r>
        <w:rPr>
          <w:rFonts w:cstheme="minorHAnsi"/>
          <w:sz w:val="24"/>
          <w:szCs w:val="24"/>
        </w:rPr>
        <w:t>Studies have</w:t>
      </w:r>
      <w:r w:rsidR="009E43F6" w:rsidRPr="001E2E4C">
        <w:rPr>
          <w:rFonts w:cstheme="minorHAnsi"/>
          <w:sz w:val="24"/>
          <w:szCs w:val="24"/>
        </w:rPr>
        <w:t xml:space="preserve"> </w:t>
      </w:r>
      <w:proofErr w:type="gramStart"/>
      <w:r w:rsidR="009E43F6" w:rsidRPr="001E2E4C">
        <w:rPr>
          <w:rFonts w:cstheme="minorHAnsi"/>
          <w:sz w:val="24"/>
          <w:szCs w:val="24"/>
        </w:rPr>
        <w:t>showed :</w:t>
      </w:r>
      <w:proofErr w:type="gramEnd"/>
    </w:p>
    <w:p w14:paraId="3A942569" w14:textId="77777777" w:rsidR="009E43F6" w:rsidRPr="001E2E4C" w:rsidRDefault="009E43F6" w:rsidP="009E43F6">
      <w:pPr>
        <w:pStyle w:val="ListParagraph"/>
        <w:numPr>
          <w:ilvl w:val="0"/>
          <w:numId w:val="20"/>
        </w:numPr>
        <w:rPr>
          <w:rFonts w:cstheme="minorHAnsi"/>
        </w:rPr>
      </w:pPr>
      <w:r w:rsidRPr="001E2E4C">
        <w:rPr>
          <w:rFonts w:cstheme="minorHAnsi"/>
        </w:rPr>
        <w:t>Donors age 40-60 are significantly more likely to consider a charitable bequest than donors over age 60</w:t>
      </w:r>
    </w:p>
    <w:p w14:paraId="606C07CE" w14:textId="0563D9CF" w:rsidR="009E43F6" w:rsidRPr="001E2E4C" w:rsidRDefault="009E43F6" w:rsidP="009E43F6">
      <w:pPr>
        <w:pStyle w:val="ListParagraph"/>
        <w:numPr>
          <w:ilvl w:val="0"/>
          <w:numId w:val="20"/>
        </w:numPr>
        <w:rPr>
          <w:rFonts w:cstheme="minorHAnsi"/>
        </w:rPr>
      </w:pPr>
      <w:r w:rsidRPr="001E2E4C">
        <w:rPr>
          <w:rFonts w:cstheme="minorHAnsi"/>
        </w:rPr>
        <w:t>Wealth level is not a factor in whether a donor considers a charitable bequest.</w:t>
      </w:r>
    </w:p>
    <w:p w14:paraId="2B7461CC" w14:textId="77777777" w:rsidR="009E43F6" w:rsidRPr="001E2E4C" w:rsidRDefault="009E43F6" w:rsidP="009E43F6">
      <w:pPr>
        <w:pStyle w:val="ListParagraph"/>
        <w:numPr>
          <w:ilvl w:val="0"/>
          <w:numId w:val="20"/>
        </w:numPr>
        <w:rPr>
          <w:rFonts w:cstheme="minorHAnsi"/>
        </w:rPr>
      </w:pPr>
      <w:r w:rsidRPr="001E2E4C">
        <w:rPr>
          <w:rFonts w:cstheme="minorHAnsi"/>
        </w:rPr>
        <w:t>Individuals who are engaged in a charity’s mission and focused on what it can accomplish in the future are the best gift planning prospects, regardless of age or wealth.</w:t>
      </w:r>
      <w:r w:rsidRPr="001E2E4C">
        <w:rPr>
          <w:rStyle w:val="FootnoteReference"/>
          <w:rFonts w:cstheme="minorHAnsi"/>
        </w:rPr>
        <w:footnoteReference w:id="2"/>
      </w:r>
    </w:p>
    <w:p w14:paraId="2AD8A188" w14:textId="77777777" w:rsidR="009E43F6" w:rsidRPr="001E2E4C" w:rsidRDefault="009E43F6" w:rsidP="009E43F6">
      <w:pPr>
        <w:rPr>
          <w:rFonts w:cstheme="minorHAnsi"/>
          <w:sz w:val="24"/>
          <w:szCs w:val="24"/>
        </w:rPr>
      </w:pPr>
    </w:p>
    <w:p w14:paraId="53B9B0C0" w14:textId="77777777" w:rsidR="009E43F6" w:rsidRPr="001E2E4C" w:rsidRDefault="009E43F6" w:rsidP="009E43F6">
      <w:pPr>
        <w:rPr>
          <w:rFonts w:cstheme="minorHAnsi"/>
          <w:i/>
          <w:sz w:val="24"/>
          <w:szCs w:val="24"/>
        </w:rPr>
      </w:pPr>
      <w:r w:rsidRPr="001E2E4C">
        <w:rPr>
          <w:rFonts w:cstheme="minorHAnsi"/>
          <w:i/>
          <w:sz w:val="24"/>
          <w:szCs w:val="24"/>
        </w:rPr>
        <w:t>Increased Overall Support</w:t>
      </w:r>
    </w:p>
    <w:p w14:paraId="4E2C5C46" w14:textId="7C9C8363" w:rsidR="009E43F6" w:rsidRPr="001E2E4C" w:rsidRDefault="009E43F6" w:rsidP="009E43F6">
      <w:pPr>
        <w:rPr>
          <w:rFonts w:cstheme="minorHAnsi"/>
          <w:sz w:val="24"/>
          <w:szCs w:val="24"/>
        </w:rPr>
      </w:pPr>
      <w:r w:rsidRPr="001E2E4C">
        <w:rPr>
          <w:rFonts w:cstheme="minorHAnsi"/>
          <w:sz w:val="24"/>
          <w:szCs w:val="24"/>
        </w:rPr>
        <w:t>The Bequest Study showed that donors who had included a charitable bequest in their plans made annual gifts more than double the size of those of their counterparts who had not included charity in their estate plans.</w:t>
      </w:r>
    </w:p>
    <w:p w14:paraId="2CA0F23C" w14:textId="336060E5" w:rsidR="009E43F6" w:rsidRPr="001E2E4C" w:rsidRDefault="009E43F6" w:rsidP="009E43F6">
      <w:pPr>
        <w:rPr>
          <w:rFonts w:cstheme="minorHAnsi"/>
          <w:sz w:val="24"/>
          <w:szCs w:val="24"/>
        </w:rPr>
      </w:pPr>
      <w:r w:rsidRPr="001E2E4C">
        <w:rPr>
          <w:rFonts w:cstheme="minorHAnsi"/>
          <w:sz w:val="24"/>
          <w:szCs w:val="24"/>
        </w:rPr>
        <w:t>There are many reasons for this, including:</w:t>
      </w:r>
    </w:p>
    <w:p w14:paraId="3579A8B0" w14:textId="77777777" w:rsidR="009E43F6" w:rsidRPr="001E2E4C" w:rsidRDefault="009E43F6" w:rsidP="009E43F6">
      <w:pPr>
        <w:pStyle w:val="ListParagraph"/>
        <w:numPr>
          <w:ilvl w:val="0"/>
          <w:numId w:val="21"/>
        </w:numPr>
        <w:rPr>
          <w:rFonts w:cstheme="minorHAnsi"/>
        </w:rPr>
      </w:pPr>
      <w:r w:rsidRPr="001E2E4C">
        <w:rPr>
          <w:rFonts w:cstheme="minorHAnsi"/>
        </w:rPr>
        <w:t>The donor has elevated the charity to the status of a family member and has a much greater investment in the charity’s success</w:t>
      </w:r>
    </w:p>
    <w:p w14:paraId="6C682F43" w14:textId="298B0001" w:rsidR="009E43F6" w:rsidRPr="001E2E4C" w:rsidRDefault="009E43F6" w:rsidP="009E43F6">
      <w:pPr>
        <w:pStyle w:val="ListParagraph"/>
        <w:numPr>
          <w:ilvl w:val="0"/>
          <w:numId w:val="21"/>
        </w:numPr>
        <w:rPr>
          <w:rFonts w:cstheme="minorHAnsi"/>
        </w:rPr>
      </w:pPr>
      <w:r w:rsidRPr="001E2E4C">
        <w:rPr>
          <w:rFonts w:cstheme="minorHAnsi"/>
        </w:rPr>
        <w:lastRenderedPageBreak/>
        <w:t xml:space="preserve">The donor is providing greater lifetime support to a program that will be endowed later by a bequest. </w:t>
      </w:r>
      <w:r w:rsidR="001E2E4C">
        <w:rPr>
          <w:rFonts w:cstheme="minorHAnsi"/>
        </w:rPr>
        <w:br/>
      </w:r>
    </w:p>
    <w:p w14:paraId="49282619" w14:textId="77457816" w:rsidR="001E2E4C" w:rsidRDefault="009E43F6" w:rsidP="00A47523">
      <w:pPr>
        <w:rPr>
          <w:rFonts w:cstheme="minorHAnsi"/>
          <w:sz w:val="24"/>
          <w:szCs w:val="24"/>
        </w:rPr>
      </w:pPr>
      <w:r w:rsidRPr="001E2E4C">
        <w:rPr>
          <w:rFonts w:cstheme="minorHAnsi"/>
          <w:sz w:val="24"/>
          <w:szCs w:val="24"/>
        </w:rPr>
        <w:t>Planned gifts will increase not only future support, but also current support from a charity’s most loyal and engaged donors.</w:t>
      </w:r>
    </w:p>
    <w:p w14:paraId="3F1CD702" w14:textId="77777777" w:rsidR="00A47523" w:rsidRPr="00A47523" w:rsidRDefault="00A47523" w:rsidP="00A47523">
      <w:pPr>
        <w:rPr>
          <w:rFonts w:cstheme="minorHAnsi"/>
          <w:sz w:val="24"/>
          <w:szCs w:val="24"/>
        </w:rPr>
      </w:pPr>
    </w:p>
    <w:p w14:paraId="2405B791" w14:textId="4C99F3BB" w:rsidR="009E43F6" w:rsidRPr="001E2E4C" w:rsidRDefault="009E43F6" w:rsidP="001E2E4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rPr>
          <w:rFonts w:cstheme="minorHAnsi"/>
          <w:i/>
          <w:sz w:val="24"/>
          <w:szCs w:val="24"/>
        </w:rPr>
      </w:pPr>
      <w:r w:rsidRPr="001E2E4C">
        <w:rPr>
          <w:rFonts w:cstheme="minorHAnsi"/>
          <w:i/>
          <w:sz w:val="24"/>
          <w:szCs w:val="24"/>
        </w:rPr>
        <w:t>Examples of Planned Gifts</w:t>
      </w:r>
    </w:p>
    <w:p w14:paraId="0A60075A" w14:textId="77777777" w:rsidR="009E43F6" w:rsidRPr="001E2E4C" w:rsidRDefault="009E43F6" w:rsidP="009E43F6">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rPr>
          <w:rFonts w:cstheme="minorHAnsi"/>
          <w:i/>
          <w:sz w:val="24"/>
          <w:szCs w:val="24"/>
        </w:rPr>
      </w:pPr>
      <w:r w:rsidRPr="001E2E4C">
        <w:rPr>
          <w:rFonts w:cstheme="minorHAnsi"/>
          <w:b/>
          <w:sz w:val="24"/>
          <w:szCs w:val="24"/>
        </w:rPr>
        <w:t>Bequests &amp; Testamentary Gifts: (Revocable)</w:t>
      </w:r>
      <w:r w:rsidRPr="001E2E4C">
        <w:rPr>
          <w:rFonts w:cstheme="minorHAnsi"/>
          <w:i/>
          <w:sz w:val="24"/>
          <w:szCs w:val="24"/>
        </w:rPr>
        <w:t xml:space="preserve"> </w:t>
      </w:r>
      <w:r w:rsidRPr="001E2E4C">
        <w:rPr>
          <w:rFonts w:cstheme="minorHAnsi"/>
          <w:sz w:val="24"/>
          <w:szCs w:val="24"/>
        </w:rPr>
        <w:t>Donors name charities as the beneficiaries of their:</w:t>
      </w:r>
    </w:p>
    <w:p w14:paraId="2106BAB9" w14:textId="77777777" w:rsidR="009E43F6" w:rsidRPr="001E2E4C" w:rsidRDefault="009E43F6" w:rsidP="009E43F6">
      <w:pPr>
        <w:pStyle w:val="ListParagraph"/>
        <w:numPr>
          <w:ilvl w:val="0"/>
          <w:numId w:val="22"/>
        </w:numPr>
        <w:rPr>
          <w:rFonts w:cstheme="minorHAnsi"/>
        </w:rPr>
      </w:pPr>
      <w:r w:rsidRPr="001E2E4C">
        <w:rPr>
          <w:rFonts w:cstheme="minorHAnsi"/>
        </w:rPr>
        <w:t xml:space="preserve">Estates </w:t>
      </w:r>
    </w:p>
    <w:p w14:paraId="1A36196F" w14:textId="77777777" w:rsidR="009E43F6" w:rsidRPr="001E2E4C" w:rsidRDefault="009E43F6" w:rsidP="009E43F6">
      <w:pPr>
        <w:pStyle w:val="ListParagraph"/>
        <w:numPr>
          <w:ilvl w:val="0"/>
          <w:numId w:val="22"/>
        </w:numPr>
        <w:rPr>
          <w:rFonts w:cstheme="minorHAnsi"/>
        </w:rPr>
      </w:pPr>
      <w:r w:rsidRPr="001E2E4C">
        <w:rPr>
          <w:rFonts w:cstheme="minorHAnsi"/>
        </w:rPr>
        <w:t xml:space="preserve">Non-charitable trusts </w:t>
      </w:r>
    </w:p>
    <w:p w14:paraId="287A8314" w14:textId="77777777" w:rsidR="009E43F6" w:rsidRPr="001E2E4C" w:rsidRDefault="009E43F6" w:rsidP="009E43F6">
      <w:pPr>
        <w:pStyle w:val="ListParagraph"/>
        <w:numPr>
          <w:ilvl w:val="0"/>
          <w:numId w:val="22"/>
        </w:numPr>
        <w:rPr>
          <w:rFonts w:cstheme="minorHAnsi"/>
        </w:rPr>
      </w:pPr>
      <w:r w:rsidRPr="001E2E4C">
        <w:rPr>
          <w:rFonts w:cstheme="minorHAnsi"/>
        </w:rPr>
        <w:t>Life insurance policies</w:t>
      </w:r>
    </w:p>
    <w:p w14:paraId="7F03623D" w14:textId="77777777" w:rsidR="009E43F6" w:rsidRPr="001E2E4C" w:rsidRDefault="009E43F6" w:rsidP="009E43F6">
      <w:pPr>
        <w:pStyle w:val="ListParagraph"/>
        <w:numPr>
          <w:ilvl w:val="0"/>
          <w:numId w:val="22"/>
        </w:numPr>
        <w:rPr>
          <w:rFonts w:cstheme="minorHAnsi"/>
        </w:rPr>
      </w:pPr>
      <w:r w:rsidRPr="001E2E4C">
        <w:rPr>
          <w:rFonts w:cstheme="minorHAnsi"/>
        </w:rPr>
        <w:t>Payable on death accounts, and</w:t>
      </w:r>
    </w:p>
    <w:p w14:paraId="138DFB61" w14:textId="29AB02FE" w:rsidR="009E43F6" w:rsidRPr="001E2E4C" w:rsidRDefault="009E43F6" w:rsidP="001E2E4C">
      <w:pPr>
        <w:pStyle w:val="ListParagraph"/>
        <w:numPr>
          <w:ilvl w:val="0"/>
          <w:numId w:val="22"/>
        </w:numPr>
        <w:rPr>
          <w:rFonts w:cstheme="minorHAnsi"/>
        </w:rPr>
      </w:pPr>
      <w:r w:rsidRPr="001E2E4C">
        <w:rPr>
          <w:rFonts w:cstheme="minorHAnsi"/>
        </w:rPr>
        <w:t>Pension plans or retirement accounts</w:t>
      </w:r>
      <w:r w:rsidR="001E2E4C">
        <w:rPr>
          <w:rFonts w:cstheme="minorHAnsi"/>
        </w:rPr>
        <w:br/>
      </w:r>
    </w:p>
    <w:p w14:paraId="7128785D" w14:textId="563B7351" w:rsidR="009E43F6" w:rsidRPr="001E2E4C" w:rsidRDefault="009E43F6" w:rsidP="009E43F6">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rPr>
          <w:rFonts w:cstheme="minorHAnsi"/>
          <w:sz w:val="24"/>
          <w:szCs w:val="24"/>
        </w:rPr>
      </w:pPr>
      <w:r w:rsidRPr="001E2E4C">
        <w:rPr>
          <w:rFonts w:cstheme="minorHAnsi"/>
          <w:sz w:val="24"/>
          <w:szCs w:val="24"/>
        </w:rPr>
        <w:t>The gift to charity is revocable and will not occur until after the death of the donor.  In addition to the satisfaction derived from making an important gift to charity, there may be significant tax/financial benefits for donors’ estates.</w:t>
      </w:r>
    </w:p>
    <w:p w14:paraId="389E8883" w14:textId="77777777" w:rsidR="009E43F6" w:rsidRPr="001E2E4C" w:rsidRDefault="009E43F6" w:rsidP="009E43F6">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rPr>
          <w:rFonts w:cstheme="minorHAnsi"/>
          <w:i/>
          <w:sz w:val="24"/>
          <w:szCs w:val="24"/>
        </w:rPr>
      </w:pPr>
      <w:r w:rsidRPr="001E2E4C">
        <w:rPr>
          <w:rFonts w:cstheme="minorHAnsi"/>
          <w:b/>
          <w:sz w:val="24"/>
          <w:szCs w:val="24"/>
        </w:rPr>
        <w:t xml:space="preserve">Life-Income Gift: (Irrevocable) </w:t>
      </w:r>
      <w:r w:rsidRPr="001E2E4C">
        <w:rPr>
          <w:rFonts w:cstheme="minorHAnsi"/>
          <w:sz w:val="24"/>
          <w:szCs w:val="24"/>
        </w:rPr>
        <w:t>A charitable arrangement in which a donor(s) creates and funds a gift that produces income for them (or someone they name) for life or a term of years.  After the income beneficiary has died, or at the end of a term of years, the gift ends and the balance is distributed to charity. Examples include:</w:t>
      </w:r>
    </w:p>
    <w:p w14:paraId="34E7E5D4" w14:textId="77777777" w:rsidR="009E43F6" w:rsidRPr="001E2E4C" w:rsidRDefault="009E43F6" w:rsidP="009E43F6">
      <w:pPr>
        <w:pStyle w:val="ListParagraph"/>
        <w:numPr>
          <w:ilvl w:val="0"/>
          <w:numId w:val="23"/>
        </w:numPr>
        <w:rPr>
          <w:rFonts w:cstheme="minorHAnsi"/>
        </w:rPr>
      </w:pPr>
      <w:r w:rsidRPr="001E2E4C">
        <w:rPr>
          <w:rFonts w:cstheme="minorHAnsi"/>
        </w:rPr>
        <w:t>Charitable Gift Annuity</w:t>
      </w:r>
    </w:p>
    <w:p w14:paraId="3F68C07F" w14:textId="77777777" w:rsidR="009E43F6" w:rsidRPr="001E2E4C" w:rsidRDefault="009E43F6" w:rsidP="009E43F6">
      <w:pPr>
        <w:pStyle w:val="ListParagraph"/>
        <w:numPr>
          <w:ilvl w:val="0"/>
          <w:numId w:val="23"/>
        </w:numPr>
        <w:rPr>
          <w:rFonts w:cstheme="minorHAnsi"/>
        </w:rPr>
      </w:pPr>
      <w:r w:rsidRPr="001E2E4C">
        <w:rPr>
          <w:rFonts w:cstheme="minorHAnsi"/>
        </w:rPr>
        <w:t>Pooled Income Fund</w:t>
      </w:r>
    </w:p>
    <w:p w14:paraId="30AD90BE" w14:textId="77777777" w:rsidR="009E43F6" w:rsidRPr="001E2E4C" w:rsidRDefault="009E43F6" w:rsidP="009E43F6">
      <w:pPr>
        <w:pStyle w:val="ListParagraph"/>
        <w:numPr>
          <w:ilvl w:val="0"/>
          <w:numId w:val="23"/>
        </w:numPr>
        <w:rPr>
          <w:rFonts w:cstheme="minorHAnsi"/>
        </w:rPr>
      </w:pPr>
      <w:r w:rsidRPr="001E2E4C">
        <w:rPr>
          <w:rFonts w:cstheme="minorHAnsi"/>
        </w:rPr>
        <w:t>Charitable Remainder Unitrust</w:t>
      </w:r>
    </w:p>
    <w:p w14:paraId="0D96A33E" w14:textId="77777777" w:rsidR="009E43F6" w:rsidRPr="001E2E4C" w:rsidRDefault="009E43F6" w:rsidP="009E43F6">
      <w:pPr>
        <w:pStyle w:val="ListParagraph"/>
        <w:numPr>
          <w:ilvl w:val="0"/>
          <w:numId w:val="23"/>
        </w:numPr>
        <w:rPr>
          <w:rFonts w:cstheme="minorHAnsi"/>
        </w:rPr>
      </w:pPr>
      <w:r w:rsidRPr="001E2E4C">
        <w:rPr>
          <w:rFonts w:cstheme="minorHAnsi"/>
        </w:rPr>
        <w:t>Charitable Remainder Annuity Trust</w:t>
      </w:r>
    </w:p>
    <w:p w14:paraId="6701294F" w14:textId="77777777" w:rsidR="009E43F6" w:rsidRPr="00396A76" w:rsidRDefault="009E43F6" w:rsidP="009E43F6">
      <w:pPr>
        <w:pStyle w:val="BodyText"/>
        <w:tabs>
          <w:tab w:val="clear" w:pos="-720"/>
          <w:tab w:val="clear" w:pos="0"/>
        </w:tabs>
        <w:ind w:left="720"/>
        <w:rPr>
          <w:rFonts w:ascii="Calibri Light" w:hAnsi="Calibri Light" w:cs="Calibri Light"/>
          <w:sz w:val="24"/>
          <w:szCs w:val="24"/>
        </w:rPr>
      </w:pPr>
    </w:p>
    <w:p w14:paraId="329AA6D9" w14:textId="77777777" w:rsidR="009E43F6" w:rsidRPr="00396A76" w:rsidRDefault="009E43F6" w:rsidP="009E43F6">
      <w:pPr>
        <w:spacing w:after="120"/>
        <w:rPr>
          <w:rFonts w:ascii="Calibri Light" w:hAnsi="Calibri Light" w:cs="Calibri Light"/>
        </w:rPr>
      </w:pPr>
    </w:p>
    <w:p w14:paraId="71FFA2ED" w14:textId="77777777" w:rsidR="009E43F6" w:rsidRPr="00396A76" w:rsidRDefault="009E43F6" w:rsidP="009E43F6">
      <w:pPr>
        <w:rPr>
          <w:rFonts w:ascii="Calibri Light" w:hAnsi="Calibri Light" w:cs="Calibri Light"/>
          <w:highlight w:val="red"/>
        </w:rPr>
      </w:pPr>
      <w:r w:rsidRPr="00396A76">
        <w:rPr>
          <w:rFonts w:ascii="Calibri Light" w:hAnsi="Calibri Light" w:cs="Calibri Light"/>
          <w:highlight w:val="red"/>
        </w:rPr>
        <w:br w:type="page"/>
      </w:r>
    </w:p>
    <w:p w14:paraId="4AA05622" w14:textId="3B0A06C8" w:rsidR="009E43F6" w:rsidRDefault="00A47523" w:rsidP="00A47523">
      <w:pPr>
        <w:rPr>
          <w:rFonts w:asciiTheme="majorHAnsi" w:hAnsiTheme="majorHAnsi" w:cstheme="majorHAnsi"/>
          <w:sz w:val="36"/>
          <w:szCs w:val="36"/>
        </w:rPr>
      </w:pPr>
      <w:r w:rsidRPr="00A47523">
        <w:rPr>
          <w:rFonts w:asciiTheme="majorHAnsi" w:hAnsiTheme="majorHAnsi" w:cstheme="majorHAnsi"/>
          <w:sz w:val="36"/>
          <w:szCs w:val="36"/>
        </w:rPr>
        <w:lastRenderedPageBreak/>
        <w:t>PROJECTS</w:t>
      </w:r>
    </w:p>
    <w:p w14:paraId="0AB2F8C8" w14:textId="77777777" w:rsidR="00A47523" w:rsidRPr="00A47523" w:rsidRDefault="00A47523" w:rsidP="00A47523">
      <w:pPr>
        <w:rPr>
          <w:rFonts w:asciiTheme="majorHAnsi" w:hAnsiTheme="majorHAnsi" w:cstheme="majorHAnsi"/>
          <w:sz w:val="36"/>
          <w:szCs w:val="36"/>
        </w:rPr>
      </w:pPr>
    </w:p>
    <w:p w14:paraId="041540AE" w14:textId="77777777" w:rsidR="009E43F6" w:rsidRPr="001E2E4C" w:rsidRDefault="009E43F6" w:rsidP="009E43F6">
      <w:pPr>
        <w:spacing w:after="120"/>
        <w:rPr>
          <w:rFonts w:cstheme="minorHAnsi"/>
          <w:b/>
          <w:sz w:val="24"/>
          <w:szCs w:val="24"/>
        </w:rPr>
      </w:pPr>
      <w:r w:rsidRPr="001E2E4C">
        <w:rPr>
          <w:rFonts w:cstheme="minorHAnsi"/>
          <w:b/>
          <w:sz w:val="24"/>
          <w:szCs w:val="24"/>
        </w:rPr>
        <w:t>Project 1: Complete the Readiness Questionnaire</w:t>
      </w:r>
    </w:p>
    <w:p w14:paraId="3E5EFD05" w14:textId="471926A0" w:rsidR="009E43F6" w:rsidRPr="001E2E4C" w:rsidRDefault="009E43F6" w:rsidP="009E43F6">
      <w:pPr>
        <w:spacing w:after="120"/>
        <w:rPr>
          <w:rFonts w:cstheme="minorHAnsi"/>
          <w:sz w:val="24"/>
          <w:szCs w:val="24"/>
        </w:rPr>
      </w:pPr>
      <w:r w:rsidRPr="001E2E4C">
        <w:rPr>
          <w:rFonts w:cstheme="minorHAnsi"/>
          <w:sz w:val="24"/>
          <w:szCs w:val="24"/>
        </w:rPr>
        <w:t xml:space="preserve">Go ahead and </w:t>
      </w:r>
      <w:r w:rsidR="00A27814">
        <w:rPr>
          <w:rFonts w:cstheme="minorHAnsi"/>
          <w:sz w:val="24"/>
          <w:szCs w:val="24"/>
        </w:rPr>
        <w:t>use</w:t>
      </w:r>
      <w:r w:rsidRPr="001E2E4C">
        <w:rPr>
          <w:rFonts w:cstheme="minorHAnsi"/>
          <w:sz w:val="24"/>
          <w:szCs w:val="24"/>
        </w:rPr>
        <w:t xml:space="preserve"> the readiness questionnaire</w:t>
      </w:r>
      <w:r w:rsidR="006A3792">
        <w:rPr>
          <w:rFonts w:cstheme="minorHAnsi"/>
          <w:sz w:val="24"/>
          <w:szCs w:val="24"/>
        </w:rPr>
        <w:t xml:space="preserve"> in this chapter</w:t>
      </w:r>
      <w:r w:rsidR="00A27814">
        <w:rPr>
          <w:rFonts w:cstheme="minorHAnsi"/>
          <w:sz w:val="24"/>
          <w:szCs w:val="24"/>
        </w:rPr>
        <w:t xml:space="preserve">: </w:t>
      </w:r>
      <w:r w:rsidRPr="00A27814">
        <w:rPr>
          <w:rFonts w:cstheme="minorHAnsi"/>
          <w:b/>
          <w:sz w:val="24"/>
          <w:szCs w:val="24"/>
          <w:u w:val="single"/>
        </w:rPr>
        <w:t>PGB2-0101</w:t>
      </w:r>
      <w:r w:rsidRPr="001E2E4C">
        <w:rPr>
          <w:rFonts w:cstheme="minorHAnsi"/>
          <w:b/>
          <w:sz w:val="24"/>
          <w:szCs w:val="24"/>
        </w:rPr>
        <w:t>,</w:t>
      </w:r>
      <w:r w:rsidRPr="001E2E4C">
        <w:rPr>
          <w:rFonts w:cstheme="minorHAnsi"/>
          <w:sz w:val="24"/>
          <w:szCs w:val="24"/>
        </w:rPr>
        <w:t xml:space="preserve"> fill it out, and score it.</w:t>
      </w:r>
    </w:p>
    <w:p w14:paraId="5D1D904A" w14:textId="77777777" w:rsidR="009E43F6" w:rsidRPr="001E2E4C" w:rsidRDefault="009E43F6" w:rsidP="009E43F6">
      <w:pPr>
        <w:spacing w:after="120"/>
        <w:rPr>
          <w:rFonts w:cstheme="minorHAnsi"/>
          <w:sz w:val="24"/>
          <w:szCs w:val="24"/>
        </w:rPr>
      </w:pPr>
      <w:r w:rsidRPr="001E2E4C">
        <w:rPr>
          <w:rFonts w:cstheme="minorHAnsi"/>
          <w:sz w:val="24"/>
          <w:szCs w:val="24"/>
        </w:rPr>
        <w:t xml:space="preserve">You’ll notice that the questionnaire looks like it has been created for your volunteers and board members, </w:t>
      </w:r>
      <w:r w:rsidRPr="001E2E4C">
        <w:rPr>
          <w:rFonts w:cstheme="minorHAnsi"/>
          <w:b/>
          <w:sz w:val="24"/>
          <w:szCs w:val="24"/>
        </w:rPr>
        <w:t>because it has</w:t>
      </w:r>
      <w:r w:rsidRPr="001E2E4C">
        <w:rPr>
          <w:rFonts w:cstheme="minorHAnsi"/>
          <w:sz w:val="24"/>
          <w:szCs w:val="24"/>
        </w:rPr>
        <w:t>. We’ll use it again as part of Project 3, below.</w:t>
      </w:r>
    </w:p>
    <w:p w14:paraId="5235612A" w14:textId="77777777" w:rsidR="009E43F6" w:rsidRPr="001E2E4C" w:rsidRDefault="009E43F6" w:rsidP="009E43F6">
      <w:pPr>
        <w:spacing w:after="120"/>
        <w:rPr>
          <w:rFonts w:cstheme="minorHAnsi"/>
          <w:sz w:val="24"/>
          <w:szCs w:val="24"/>
        </w:rPr>
      </w:pPr>
      <w:r w:rsidRPr="001E2E4C">
        <w:rPr>
          <w:rFonts w:cstheme="minorHAnsi"/>
          <w:sz w:val="24"/>
          <w:szCs w:val="24"/>
        </w:rPr>
        <w:t>How did you do? Hopefully you scored 100. If not, don’t worry — even the best, most sophisticated planned giving programs in the country don’t get perfect scores. As long as your score is 30 or more (above 50 is ideal), you should be ready to use The Box to create your planned giving program.</w:t>
      </w:r>
    </w:p>
    <w:p w14:paraId="64DD72E1" w14:textId="77777777" w:rsidR="009E43F6" w:rsidRPr="001E2E4C" w:rsidRDefault="009E43F6" w:rsidP="009E43F6">
      <w:pPr>
        <w:spacing w:after="120"/>
        <w:rPr>
          <w:rFonts w:cstheme="minorHAnsi"/>
          <w:b/>
          <w:sz w:val="24"/>
          <w:szCs w:val="24"/>
        </w:rPr>
      </w:pPr>
      <w:r w:rsidRPr="001E2E4C">
        <w:rPr>
          <w:rFonts w:cstheme="minorHAnsi"/>
          <w:sz w:val="24"/>
          <w:szCs w:val="24"/>
        </w:rPr>
        <w:t>What’s important here is that you become conversant with the issues addressed by the questionnaire, because they are vital to conducting an effective planned giving program.</w:t>
      </w:r>
    </w:p>
    <w:p w14:paraId="1E8D0DCA" w14:textId="77777777" w:rsidR="009E43F6" w:rsidRPr="001E2E4C" w:rsidRDefault="009E43F6" w:rsidP="009E43F6">
      <w:pPr>
        <w:spacing w:after="120"/>
        <w:rPr>
          <w:rFonts w:cstheme="minorHAnsi"/>
          <w:b/>
          <w:sz w:val="24"/>
          <w:szCs w:val="24"/>
        </w:rPr>
      </w:pPr>
    </w:p>
    <w:p w14:paraId="2456AF03" w14:textId="77777777" w:rsidR="009E43F6" w:rsidRPr="001E2E4C" w:rsidRDefault="009E43F6" w:rsidP="009E43F6">
      <w:pPr>
        <w:spacing w:after="120"/>
        <w:rPr>
          <w:rFonts w:cstheme="minorHAnsi"/>
          <w:b/>
          <w:sz w:val="24"/>
          <w:szCs w:val="24"/>
        </w:rPr>
      </w:pPr>
      <w:r w:rsidRPr="001E2E4C">
        <w:rPr>
          <w:rFonts w:cstheme="minorHAnsi"/>
          <w:b/>
          <w:sz w:val="24"/>
          <w:szCs w:val="24"/>
        </w:rPr>
        <w:t>Project 2: Create Your Volunteer Committee</w:t>
      </w:r>
    </w:p>
    <w:p w14:paraId="2C84DB82" w14:textId="77777777" w:rsidR="009E43F6" w:rsidRPr="001E2E4C" w:rsidRDefault="009E43F6" w:rsidP="009E43F6">
      <w:pPr>
        <w:spacing w:after="120"/>
        <w:rPr>
          <w:rFonts w:cstheme="minorHAnsi"/>
          <w:sz w:val="24"/>
          <w:szCs w:val="24"/>
        </w:rPr>
      </w:pPr>
      <w:r w:rsidRPr="001E2E4C">
        <w:rPr>
          <w:rFonts w:cstheme="minorHAnsi"/>
          <w:sz w:val="24"/>
          <w:szCs w:val="24"/>
        </w:rPr>
        <w:t xml:space="preserve">Having determined that you are ready to go, the next step is to develop a volunteer committee to work with you. While planned giving is easy, inspiring and maintaining buy-in from staff and volunteer leadership can be more challenging. Most organizations struggle to keep their planned giving program going because either staff or volunteer leadership change and the newly appointed individuals are not as excited about planned </w:t>
      </w:r>
      <w:proofErr w:type="gramStart"/>
      <w:r w:rsidRPr="001E2E4C">
        <w:rPr>
          <w:rFonts w:cstheme="minorHAnsi"/>
          <w:sz w:val="24"/>
          <w:szCs w:val="24"/>
        </w:rPr>
        <w:t>giving</w:t>
      </w:r>
      <w:proofErr w:type="gramEnd"/>
      <w:r w:rsidRPr="001E2E4C">
        <w:rPr>
          <w:rFonts w:cstheme="minorHAnsi"/>
          <w:sz w:val="24"/>
          <w:szCs w:val="24"/>
        </w:rPr>
        <w:t xml:space="preserve"> as their predecessors.</w:t>
      </w:r>
    </w:p>
    <w:p w14:paraId="7FE5E6C2" w14:textId="77777777" w:rsidR="009E43F6" w:rsidRPr="001E2E4C" w:rsidRDefault="009E43F6" w:rsidP="009E43F6">
      <w:pPr>
        <w:spacing w:after="120"/>
        <w:rPr>
          <w:rFonts w:cstheme="minorHAnsi"/>
          <w:sz w:val="24"/>
          <w:szCs w:val="24"/>
        </w:rPr>
      </w:pPr>
      <w:r w:rsidRPr="001E2E4C">
        <w:rPr>
          <w:rFonts w:cstheme="minorHAnsi"/>
          <w:sz w:val="24"/>
          <w:szCs w:val="24"/>
        </w:rPr>
        <w:t xml:space="preserve">To overcome this, you need to create a volunteer Planned Giving Committee to be the champions of your planned giving program. They will be the “voice of reason” when budget cuts or turnover threaten its future. They will also be your sounding board as you create your planned giving program. You will go to them for feedback as you develop different elements of the program. The charities that have created volunteer Planned Giving Committees have reported that not only are the volunteers helpful in keeping the program going, they add tremendous value in the creation of the program and have become much more engaged overall with the charity. </w:t>
      </w:r>
    </w:p>
    <w:p w14:paraId="31D2AD31" w14:textId="77777777" w:rsidR="009E43F6" w:rsidRPr="001E2E4C" w:rsidRDefault="009E43F6" w:rsidP="009E43F6">
      <w:pPr>
        <w:spacing w:after="120"/>
        <w:rPr>
          <w:rFonts w:cstheme="minorHAnsi"/>
          <w:sz w:val="24"/>
          <w:szCs w:val="24"/>
        </w:rPr>
      </w:pPr>
      <w:r w:rsidRPr="001E2E4C">
        <w:rPr>
          <w:rFonts w:cstheme="minorHAnsi"/>
          <w:sz w:val="24"/>
          <w:szCs w:val="24"/>
        </w:rPr>
        <w:t xml:space="preserve">One key to success will be selecting the members of your volunteer committee. We strongly encourage you to include your CEO, the head of finance, the volunteer head of your fundraising committee, your board treasurer, and anyone else interested in building your planned giving program. We understand that you may serve in several of these roles yourself! If that is the </w:t>
      </w:r>
      <w:r w:rsidRPr="001E2E4C">
        <w:rPr>
          <w:rFonts w:cstheme="minorHAnsi"/>
          <w:sz w:val="24"/>
          <w:szCs w:val="24"/>
        </w:rPr>
        <w:lastRenderedPageBreak/>
        <w:t xml:space="preserve">case, look for volunteers who have already set up a planned gift or endowment for your charity. Ideally this committee will have about five members, plus you. </w:t>
      </w:r>
    </w:p>
    <w:p w14:paraId="7A4B0F6F" w14:textId="7FDF381A" w:rsidR="009E43F6" w:rsidRPr="001E2E4C" w:rsidRDefault="009E43F6" w:rsidP="009E43F6">
      <w:pPr>
        <w:spacing w:after="120"/>
        <w:rPr>
          <w:rFonts w:cstheme="minorHAnsi"/>
          <w:b/>
          <w:sz w:val="24"/>
          <w:szCs w:val="24"/>
        </w:rPr>
      </w:pPr>
      <w:r w:rsidRPr="001E2E4C">
        <w:rPr>
          <w:rFonts w:cstheme="minorHAnsi"/>
          <w:sz w:val="24"/>
          <w:szCs w:val="24"/>
        </w:rPr>
        <w:t xml:space="preserve">To invite members to serve on the committee, we suggest that you first call to ask if they will be willing to serve. After the call, </w:t>
      </w:r>
      <w:r w:rsidR="006A3792">
        <w:rPr>
          <w:rFonts w:cstheme="minorHAnsi"/>
          <w:sz w:val="24"/>
          <w:szCs w:val="24"/>
        </w:rPr>
        <w:t>use the form in the next chapter (PGB2-0102) an</w:t>
      </w:r>
      <w:r w:rsidRPr="001E2E4C">
        <w:rPr>
          <w:rFonts w:cstheme="minorHAnsi"/>
          <w:sz w:val="24"/>
          <w:szCs w:val="24"/>
        </w:rPr>
        <w:t xml:space="preserve">d customize it for your organization. </w:t>
      </w:r>
    </w:p>
    <w:p w14:paraId="2C9BFEFA" w14:textId="77777777" w:rsidR="009E43F6" w:rsidRPr="001E2E4C" w:rsidRDefault="009E43F6" w:rsidP="009E43F6">
      <w:pPr>
        <w:spacing w:after="120"/>
        <w:rPr>
          <w:rFonts w:cstheme="minorHAnsi"/>
          <w:b/>
          <w:sz w:val="24"/>
          <w:szCs w:val="24"/>
        </w:rPr>
      </w:pPr>
    </w:p>
    <w:p w14:paraId="779174CA" w14:textId="77777777" w:rsidR="009E43F6" w:rsidRPr="001E2E4C" w:rsidRDefault="009E43F6" w:rsidP="009E43F6">
      <w:pPr>
        <w:spacing w:after="120"/>
        <w:rPr>
          <w:rFonts w:cstheme="minorHAnsi"/>
          <w:b/>
          <w:sz w:val="24"/>
          <w:szCs w:val="24"/>
        </w:rPr>
      </w:pPr>
      <w:r w:rsidRPr="001E2E4C">
        <w:rPr>
          <w:rFonts w:cstheme="minorHAnsi"/>
          <w:b/>
          <w:sz w:val="24"/>
          <w:szCs w:val="24"/>
        </w:rPr>
        <w:t>Project 3: Ask Your Volunteer Committee to Complete the Readiness Questionnaire</w:t>
      </w:r>
    </w:p>
    <w:p w14:paraId="223A5D86" w14:textId="3530114C" w:rsidR="009E43F6" w:rsidRPr="001E2E4C" w:rsidRDefault="00E3576D" w:rsidP="009E43F6">
      <w:pPr>
        <w:spacing w:after="120"/>
        <w:rPr>
          <w:rFonts w:cstheme="minorHAnsi"/>
          <w:b/>
          <w:sz w:val="24"/>
          <w:szCs w:val="24"/>
        </w:rPr>
      </w:pPr>
      <w:r>
        <w:rPr>
          <w:rFonts w:cstheme="minorHAnsi"/>
          <w:noProof/>
          <w:sz w:val="24"/>
          <w:szCs w:val="24"/>
        </w:rPr>
        <mc:AlternateContent>
          <mc:Choice Requires="wps">
            <w:drawing>
              <wp:anchor distT="0" distB="0" distL="114300" distR="114300" simplePos="0" relativeHeight="251667456" behindDoc="0" locked="0" layoutInCell="1" allowOverlap="1" wp14:anchorId="370C6D5D" wp14:editId="6FC3ED06">
                <wp:simplePos x="0" y="0"/>
                <wp:positionH relativeFrom="column">
                  <wp:posOffset>228600</wp:posOffset>
                </wp:positionH>
                <wp:positionV relativeFrom="paragraph">
                  <wp:posOffset>1109980</wp:posOffset>
                </wp:positionV>
                <wp:extent cx="4646295" cy="2216785"/>
                <wp:effectExtent l="19050" t="19050" r="20955" b="12065"/>
                <wp:wrapTopAndBottom/>
                <wp:docPr id="4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4646295" cy="2216785"/>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14:paraId="6BDC2CC5" w14:textId="65935F8A" w:rsidR="009E43F6" w:rsidRPr="006507AB" w:rsidRDefault="009E43F6" w:rsidP="00E3576D">
                            <w:pPr>
                              <w:spacing w:after="120"/>
                              <w:jc w:val="center"/>
                              <w:rPr>
                                <w:rFonts w:asciiTheme="majorHAnsi" w:hAnsiTheme="majorHAnsi" w:cstheme="majorHAnsi"/>
                                <w:i/>
                                <w:color w:val="000000"/>
                                <w:spacing w:val="-2"/>
                                <w:sz w:val="26"/>
                                <w:szCs w:val="26"/>
                              </w:rPr>
                            </w:pPr>
                            <w:r w:rsidRPr="006507AB">
                              <w:rPr>
                                <w:rFonts w:asciiTheme="majorHAnsi" w:hAnsiTheme="majorHAnsi" w:cstheme="majorHAnsi"/>
                                <w:i/>
                                <w:color w:val="000000"/>
                                <w:spacing w:val="-2"/>
                                <w:sz w:val="26"/>
                                <w:szCs w:val="26"/>
                              </w:rPr>
                              <w:t xml:space="preserve">When you have customized the questionnaire and the memorandum, send them together with a business reply envelope to each of the volunteers who have agreed to be on your committee. Wait a week, and if you do not have the surveys back, call each person and ask them to fill out the survey and send it back. It should take them less than 5 minutes, so your call will be just the prompt they need. Be prepared to email additional copies of the survey or even take their answers over </w:t>
                            </w:r>
                            <w:r>
                              <w:rPr>
                                <w:rFonts w:asciiTheme="majorHAnsi" w:hAnsiTheme="majorHAnsi" w:cstheme="majorHAnsi"/>
                                <w:i/>
                                <w:color w:val="000000"/>
                                <w:spacing w:val="-2"/>
                                <w:sz w:val="26"/>
                                <w:szCs w:val="26"/>
                              </w:rPr>
                              <w:t>the phone if necessary.</w:t>
                            </w:r>
                          </w:p>
                        </w:txbxContent>
                      </wps:txbx>
                      <wps:bodyPr rot="0" vert="horz" wrap="square" lIns="45720" tIns="45720" rIns="45720" bIns="45720" anchor="t" anchorCtr="0" upright="1">
                        <a:noAutofit/>
                      </wps:bodyPr>
                    </wps:wsp>
                  </a:graphicData>
                </a:graphic>
                <wp14:sizeRelV relativeFrom="margin">
                  <wp14:pctHeight>0</wp14:pctHeight>
                </wp14:sizeRelV>
              </wp:anchor>
            </w:drawing>
          </mc:Choice>
          <mc:Fallback>
            <w:pict>
              <v:shapetype w14:anchorId="370C6D5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8" type="#_x0000_t185" style="position:absolute;margin-left:18pt;margin-top:87.4pt;width:365.85pt;height:174.5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" adj="1739" fillcolor="#943634" strokecolor="#9bbb59" strokeweight="3pt">
                <v:shadow color="#5d7035" offset="1pt,1pt"/>
                <o:lock v:ext="edit" aspectratio="t" verticies="t" text="t" shapetype="t"/>
                <v:textbox inset="3.6pt,,3.6pt">
                  <w:txbxContent>
                    <w:p w14:paraId="6BDC2CC5" w14:textId="65935F8A" w:rsidR="009E43F6" w:rsidRPr="006507AB" w:rsidRDefault="009E43F6" w:rsidP="00E3576D">
                      <w:pPr>
                        <w:spacing w:after="120"/>
                        <w:jc w:val="center"/>
                        <w:rPr>
                          <w:rFonts w:asciiTheme="majorHAnsi" w:hAnsiTheme="majorHAnsi" w:cstheme="majorHAnsi"/>
                          <w:i/>
                          <w:color w:val="000000"/>
                          <w:spacing w:val="-2"/>
                          <w:sz w:val="26"/>
                          <w:szCs w:val="26"/>
                        </w:rPr>
                      </w:pPr>
                      <w:r w:rsidRPr="006507AB">
                        <w:rPr>
                          <w:rFonts w:asciiTheme="majorHAnsi" w:hAnsiTheme="majorHAnsi" w:cstheme="majorHAnsi"/>
                          <w:i/>
                          <w:color w:val="000000"/>
                          <w:spacing w:val="-2"/>
                          <w:sz w:val="26"/>
                          <w:szCs w:val="26"/>
                        </w:rPr>
                        <w:t xml:space="preserve">When you have customized the questionnaire and the memorandum, send them together with a business reply envelope to each of the volunteers who have agreed to be on your committee. Wait a week, and if you do not have the surveys back, call each person and ask them to fill out the survey and send it back. It should take them less than 5 minutes, so your call will be just the prompt they need. Be prepared to email additional copies of the survey or even take their answers over </w:t>
                      </w:r>
                      <w:r>
                        <w:rPr>
                          <w:rFonts w:asciiTheme="majorHAnsi" w:hAnsiTheme="majorHAnsi" w:cstheme="majorHAnsi"/>
                          <w:i/>
                          <w:color w:val="000000"/>
                          <w:spacing w:val="-2"/>
                          <w:sz w:val="26"/>
                          <w:szCs w:val="26"/>
                        </w:rPr>
                        <w:t>the phone if necessary.</w:t>
                      </w:r>
                    </w:p>
                  </w:txbxContent>
                </v:textbox>
                <w10:wrap type="topAndBottom"/>
              </v:shape>
            </w:pict>
          </mc:Fallback>
        </mc:AlternateContent>
      </w:r>
      <w:r w:rsidR="009E43F6" w:rsidRPr="001E2E4C">
        <w:rPr>
          <w:rFonts w:cstheme="minorHAnsi"/>
          <w:sz w:val="24"/>
          <w:szCs w:val="24"/>
        </w:rPr>
        <w:t>Now that you have verbal commitments from your Planned Giving Committee, it is time to customize the readiness questionnaire for them to fill out. You have already downloaded this questionnaire for Project 1, but now you should customize it for your organization.</w:t>
      </w:r>
      <w:r w:rsidR="001E2E4C">
        <w:rPr>
          <w:rFonts w:cstheme="minorHAnsi"/>
          <w:sz w:val="24"/>
          <w:szCs w:val="24"/>
        </w:rPr>
        <w:br/>
      </w:r>
    </w:p>
    <w:p w14:paraId="3422A623" w14:textId="07859432" w:rsidR="009E43F6" w:rsidRPr="001E2E4C" w:rsidRDefault="009E43F6" w:rsidP="009E43F6">
      <w:pPr>
        <w:spacing w:after="120"/>
        <w:rPr>
          <w:rFonts w:cstheme="minorHAnsi"/>
          <w:sz w:val="24"/>
          <w:szCs w:val="24"/>
          <w:highlight w:val="yellow"/>
        </w:rPr>
      </w:pPr>
    </w:p>
    <w:p w14:paraId="76C3B7CC" w14:textId="77777777" w:rsidR="006A3792" w:rsidRDefault="006A3792" w:rsidP="009E43F6">
      <w:pPr>
        <w:spacing w:after="120"/>
        <w:rPr>
          <w:rFonts w:cstheme="minorHAnsi"/>
          <w:sz w:val="24"/>
          <w:szCs w:val="24"/>
        </w:rPr>
      </w:pPr>
    </w:p>
    <w:p w14:paraId="304C58FE" w14:textId="10145313" w:rsidR="009E43F6" w:rsidRPr="001E2E4C" w:rsidRDefault="009E43F6" w:rsidP="009E43F6">
      <w:pPr>
        <w:spacing w:after="120"/>
        <w:rPr>
          <w:rFonts w:cstheme="minorHAnsi"/>
          <w:sz w:val="24"/>
          <w:szCs w:val="24"/>
        </w:rPr>
      </w:pPr>
      <w:r w:rsidRPr="001E2E4C">
        <w:rPr>
          <w:rFonts w:cstheme="minorHAnsi"/>
          <w:sz w:val="24"/>
          <w:szCs w:val="24"/>
        </w:rPr>
        <w:t>Once you have the surveys back, add up all the scores and determine your overall average score. If it is above 50, report back to your committee and share your excitement that you are well-positioned to pursue planned giving. If it is between 30 and 50, review the survey results and see if there are consistently low scores in one or two areas. If there are, report the results back to your committee and ask for their suggestions on how to improve in those areas. Remember, even with an average score of 30, your organization is ready to pursue planned giving.</w:t>
      </w:r>
    </w:p>
    <w:p w14:paraId="24B4650D" w14:textId="77777777" w:rsidR="00237A1B" w:rsidRDefault="009E43F6" w:rsidP="009E43F6">
      <w:pPr>
        <w:spacing w:after="120"/>
        <w:rPr>
          <w:rFonts w:cstheme="minorHAnsi"/>
          <w:sz w:val="24"/>
          <w:szCs w:val="24"/>
        </w:rPr>
      </w:pPr>
      <w:r w:rsidRPr="001E2E4C">
        <w:rPr>
          <w:rFonts w:cstheme="minorHAnsi"/>
          <w:sz w:val="24"/>
          <w:szCs w:val="24"/>
        </w:rPr>
        <w:t>Again, having your committee complete the questionnaire also serves to familiarize your volunteers with those unique organizational issues that will be crucial in conducting your planned giving program in a way that gets the best results.</w:t>
      </w:r>
    </w:p>
    <w:p w14:paraId="51DF77AC" w14:textId="37612425" w:rsidR="009E43F6" w:rsidRPr="00237A1B" w:rsidRDefault="009E43F6" w:rsidP="009E43F6">
      <w:pPr>
        <w:spacing w:after="120"/>
        <w:rPr>
          <w:rFonts w:cstheme="minorHAnsi"/>
          <w:sz w:val="24"/>
          <w:szCs w:val="24"/>
        </w:rPr>
      </w:pPr>
      <w:r w:rsidRPr="001E2E4C">
        <w:rPr>
          <w:rFonts w:cstheme="minorHAnsi"/>
          <w:b/>
          <w:sz w:val="24"/>
          <w:szCs w:val="24"/>
        </w:rPr>
        <w:t>Project 4: Begin Measuring Your Success</w:t>
      </w:r>
    </w:p>
    <w:p w14:paraId="04FEE4EB" w14:textId="77777777" w:rsidR="009E43F6" w:rsidRPr="001E2E4C" w:rsidRDefault="009E43F6" w:rsidP="009E43F6">
      <w:pPr>
        <w:pStyle w:val="BodyText"/>
        <w:rPr>
          <w:rFonts w:asciiTheme="minorHAnsi" w:hAnsiTheme="minorHAnsi" w:cstheme="minorHAnsi"/>
          <w:sz w:val="24"/>
          <w:szCs w:val="24"/>
        </w:rPr>
      </w:pPr>
      <w:r w:rsidRPr="001E2E4C">
        <w:rPr>
          <w:rFonts w:asciiTheme="minorHAnsi" w:hAnsiTheme="minorHAnsi" w:cstheme="minorHAnsi"/>
          <w:sz w:val="24"/>
          <w:szCs w:val="24"/>
        </w:rPr>
        <w:lastRenderedPageBreak/>
        <w:t xml:space="preserve">Most planned giving programs do not start to see maturing gifts for three to five years. While annual support will increase as planned gift donors become more engaged with your charity’s mission, planned giving receipts will take longer to quantify. It is vitally important to educate your staff and volunteer leadership, as well as your planned giving committee, about the true measures of planned giving success early on, so that unrealistic expectations do not derail your program before it begins. </w:t>
      </w:r>
    </w:p>
    <w:p w14:paraId="41A0C045" w14:textId="77777777" w:rsidR="009E43F6" w:rsidRPr="001E2E4C" w:rsidRDefault="009E43F6" w:rsidP="009E43F6">
      <w:pPr>
        <w:pStyle w:val="BodyText"/>
        <w:rPr>
          <w:rFonts w:asciiTheme="minorHAnsi" w:hAnsiTheme="minorHAnsi" w:cstheme="minorHAnsi"/>
          <w:sz w:val="24"/>
          <w:szCs w:val="24"/>
        </w:rPr>
      </w:pPr>
    </w:p>
    <w:p w14:paraId="4EFCFA0C" w14:textId="77777777" w:rsidR="009E43F6" w:rsidRPr="001E2E4C" w:rsidRDefault="009E43F6" w:rsidP="009E43F6">
      <w:pPr>
        <w:pStyle w:val="BodyText"/>
        <w:rPr>
          <w:rFonts w:asciiTheme="minorHAnsi" w:hAnsiTheme="minorHAnsi" w:cstheme="minorHAnsi"/>
          <w:sz w:val="24"/>
          <w:szCs w:val="24"/>
        </w:rPr>
      </w:pPr>
      <w:r w:rsidRPr="001E2E4C">
        <w:rPr>
          <w:rFonts w:asciiTheme="minorHAnsi" w:hAnsiTheme="minorHAnsi" w:cstheme="minorHAnsi"/>
          <w:sz w:val="24"/>
          <w:szCs w:val="24"/>
        </w:rPr>
        <w:t>The following activities are not only the true measures of success — they also help create it:</w:t>
      </w:r>
      <w:r w:rsidRPr="001E2E4C">
        <w:rPr>
          <w:rFonts w:asciiTheme="minorHAnsi" w:hAnsiTheme="minorHAnsi" w:cstheme="minorHAnsi"/>
          <w:sz w:val="24"/>
          <w:szCs w:val="24"/>
        </w:rPr>
        <w:br/>
      </w:r>
    </w:p>
    <w:p w14:paraId="5A11762D" w14:textId="77777777" w:rsidR="009E43F6" w:rsidRPr="001E2E4C" w:rsidRDefault="009E43F6" w:rsidP="009E43F6">
      <w:pPr>
        <w:pStyle w:val="BodyText"/>
        <w:widowControl/>
        <w:numPr>
          <w:ilvl w:val="0"/>
          <w:numId w:val="15"/>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ind w:left="720"/>
        <w:rPr>
          <w:rFonts w:asciiTheme="minorHAnsi" w:hAnsiTheme="minorHAnsi" w:cstheme="minorHAnsi"/>
          <w:sz w:val="24"/>
          <w:szCs w:val="24"/>
        </w:rPr>
      </w:pPr>
      <w:r w:rsidRPr="001E2E4C">
        <w:rPr>
          <w:rFonts w:asciiTheme="minorHAnsi" w:hAnsiTheme="minorHAnsi" w:cstheme="minorHAnsi"/>
          <w:sz w:val="24"/>
          <w:szCs w:val="24"/>
        </w:rPr>
        <w:t>The scope, depth and simplicity of the marketing effort;</w:t>
      </w:r>
    </w:p>
    <w:p w14:paraId="6AEF71B0" w14:textId="77777777" w:rsidR="009E43F6" w:rsidRPr="001E2E4C" w:rsidRDefault="009E43F6" w:rsidP="009E43F6">
      <w:pPr>
        <w:pStyle w:val="BodyText"/>
        <w:widowControl/>
        <w:numPr>
          <w:ilvl w:val="0"/>
          <w:numId w:val="15"/>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ind w:left="720"/>
        <w:rPr>
          <w:rFonts w:asciiTheme="minorHAnsi" w:hAnsiTheme="minorHAnsi" w:cstheme="minorHAnsi"/>
          <w:sz w:val="24"/>
          <w:szCs w:val="24"/>
        </w:rPr>
      </w:pPr>
      <w:r w:rsidRPr="001E2E4C">
        <w:rPr>
          <w:rFonts w:asciiTheme="minorHAnsi" w:hAnsiTheme="minorHAnsi" w:cstheme="minorHAnsi"/>
          <w:sz w:val="24"/>
          <w:szCs w:val="24"/>
        </w:rPr>
        <w:t>Institutional focus on the importance of donor-centered planned giving for its future;</w:t>
      </w:r>
    </w:p>
    <w:p w14:paraId="7EE968DE" w14:textId="77777777" w:rsidR="009E43F6" w:rsidRPr="001E2E4C" w:rsidRDefault="009E43F6" w:rsidP="009E43F6">
      <w:pPr>
        <w:pStyle w:val="BodyText"/>
        <w:widowControl/>
        <w:numPr>
          <w:ilvl w:val="0"/>
          <w:numId w:val="15"/>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ind w:left="720"/>
        <w:rPr>
          <w:rFonts w:asciiTheme="minorHAnsi" w:hAnsiTheme="minorHAnsi" w:cstheme="minorHAnsi"/>
          <w:sz w:val="24"/>
          <w:szCs w:val="24"/>
        </w:rPr>
      </w:pPr>
      <w:r w:rsidRPr="001E2E4C">
        <w:rPr>
          <w:rFonts w:asciiTheme="minorHAnsi" w:hAnsiTheme="minorHAnsi" w:cstheme="minorHAnsi"/>
          <w:sz w:val="24"/>
          <w:szCs w:val="24"/>
        </w:rPr>
        <w:t>Celebration of planned giving donors whenever and wherever possible;</w:t>
      </w:r>
    </w:p>
    <w:p w14:paraId="5B68F745" w14:textId="77777777" w:rsidR="009E43F6" w:rsidRPr="001E2E4C" w:rsidRDefault="009E43F6" w:rsidP="009E43F6">
      <w:pPr>
        <w:pStyle w:val="BodyText"/>
        <w:widowControl/>
        <w:numPr>
          <w:ilvl w:val="0"/>
          <w:numId w:val="15"/>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ind w:left="720"/>
        <w:rPr>
          <w:rFonts w:asciiTheme="minorHAnsi" w:hAnsiTheme="minorHAnsi" w:cstheme="minorHAnsi"/>
          <w:sz w:val="24"/>
          <w:szCs w:val="24"/>
        </w:rPr>
      </w:pPr>
      <w:r w:rsidRPr="001E2E4C">
        <w:rPr>
          <w:rFonts w:asciiTheme="minorHAnsi" w:hAnsiTheme="minorHAnsi" w:cstheme="minorHAnsi"/>
          <w:sz w:val="24"/>
          <w:szCs w:val="24"/>
        </w:rPr>
        <w:t>Creation of planned giving prospect lists;</w:t>
      </w:r>
    </w:p>
    <w:p w14:paraId="64E2FE30" w14:textId="77777777" w:rsidR="009E43F6" w:rsidRPr="001E2E4C" w:rsidRDefault="009E43F6" w:rsidP="009E43F6">
      <w:pPr>
        <w:pStyle w:val="BodyText"/>
        <w:widowControl/>
        <w:numPr>
          <w:ilvl w:val="0"/>
          <w:numId w:val="15"/>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ind w:left="720"/>
        <w:rPr>
          <w:rFonts w:asciiTheme="minorHAnsi" w:hAnsiTheme="minorHAnsi" w:cstheme="minorHAnsi"/>
          <w:sz w:val="24"/>
          <w:szCs w:val="24"/>
        </w:rPr>
      </w:pPr>
      <w:r w:rsidRPr="001E2E4C">
        <w:rPr>
          <w:rFonts w:asciiTheme="minorHAnsi" w:hAnsiTheme="minorHAnsi" w:cstheme="minorHAnsi"/>
          <w:sz w:val="24"/>
          <w:szCs w:val="24"/>
        </w:rPr>
        <w:t>Rewards for staff and volunteers who promote planned gifts;</w:t>
      </w:r>
    </w:p>
    <w:p w14:paraId="733E5565" w14:textId="77777777" w:rsidR="009E43F6" w:rsidRPr="001E2E4C" w:rsidRDefault="009E43F6" w:rsidP="009E43F6">
      <w:pPr>
        <w:pStyle w:val="BodyText"/>
        <w:widowControl/>
        <w:numPr>
          <w:ilvl w:val="0"/>
          <w:numId w:val="15"/>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ind w:left="720"/>
        <w:rPr>
          <w:rFonts w:asciiTheme="minorHAnsi" w:hAnsiTheme="minorHAnsi" w:cstheme="minorHAnsi"/>
          <w:sz w:val="24"/>
          <w:szCs w:val="24"/>
        </w:rPr>
      </w:pPr>
      <w:r w:rsidRPr="001E2E4C">
        <w:rPr>
          <w:rFonts w:asciiTheme="minorHAnsi" w:hAnsiTheme="minorHAnsi" w:cstheme="minorHAnsi"/>
          <w:sz w:val="24"/>
          <w:szCs w:val="24"/>
        </w:rPr>
        <w:t>Creation of efficient information management systems;</w:t>
      </w:r>
    </w:p>
    <w:p w14:paraId="395EFB5A" w14:textId="77777777" w:rsidR="009E43F6" w:rsidRPr="001E2E4C" w:rsidRDefault="009E43F6" w:rsidP="009E43F6">
      <w:pPr>
        <w:pStyle w:val="BodyText"/>
        <w:widowControl/>
        <w:numPr>
          <w:ilvl w:val="0"/>
          <w:numId w:val="15"/>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ind w:left="720"/>
        <w:rPr>
          <w:rFonts w:asciiTheme="minorHAnsi" w:hAnsiTheme="minorHAnsi" w:cstheme="minorHAnsi"/>
          <w:sz w:val="24"/>
          <w:szCs w:val="24"/>
        </w:rPr>
      </w:pPr>
      <w:r w:rsidRPr="001E2E4C">
        <w:rPr>
          <w:rFonts w:asciiTheme="minorHAnsi" w:hAnsiTheme="minorHAnsi" w:cstheme="minorHAnsi"/>
          <w:sz w:val="24"/>
          <w:szCs w:val="24"/>
        </w:rPr>
        <w:t xml:space="preserve">Education of staff, volunteers and prospects about planned </w:t>
      </w:r>
      <w:proofErr w:type="gramStart"/>
      <w:r w:rsidRPr="001E2E4C">
        <w:rPr>
          <w:rFonts w:asciiTheme="minorHAnsi" w:hAnsiTheme="minorHAnsi" w:cstheme="minorHAnsi"/>
          <w:sz w:val="24"/>
          <w:szCs w:val="24"/>
        </w:rPr>
        <w:t>giving</w:t>
      </w:r>
      <w:proofErr w:type="gramEnd"/>
      <w:r w:rsidRPr="001E2E4C">
        <w:rPr>
          <w:rFonts w:asciiTheme="minorHAnsi" w:hAnsiTheme="minorHAnsi" w:cstheme="minorHAnsi"/>
          <w:sz w:val="24"/>
          <w:szCs w:val="24"/>
        </w:rPr>
        <w:t>; and</w:t>
      </w:r>
    </w:p>
    <w:p w14:paraId="0BDD88AF" w14:textId="77777777" w:rsidR="009E43F6" w:rsidRPr="001E2E4C" w:rsidRDefault="009E43F6" w:rsidP="009E43F6">
      <w:pPr>
        <w:pStyle w:val="BodyText"/>
        <w:widowControl/>
        <w:numPr>
          <w:ilvl w:val="0"/>
          <w:numId w:val="15"/>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ind w:left="720"/>
        <w:rPr>
          <w:rFonts w:asciiTheme="minorHAnsi" w:hAnsiTheme="minorHAnsi" w:cstheme="minorHAnsi"/>
          <w:sz w:val="24"/>
          <w:szCs w:val="24"/>
        </w:rPr>
      </w:pPr>
      <w:r w:rsidRPr="001E2E4C">
        <w:rPr>
          <w:rFonts w:asciiTheme="minorHAnsi" w:hAnsiTheme="minorHAnsi" w:cstheme="minorHAnsi"/>
          <w:sz w:val="24"/>
          <w:szCs w:val="24"/>
        </w:rPr>
        <w:t>Long-range planning and administration.</w:t>
      </w:r>
    </w:p>
    <w:p w14:paraId="4CD16502" w14:textId="77777777" w:rsidR="009E43F6" w:rsidRPr="001E2E4C" w:rsidRDefault="009E43F6" w:rsidP="009E43F6">
      <w:pPr>
        <w:pStyle w:val="BodyText"/>
        <w:rPr>
          <w:rFonts w:asciiTheme="minorHAnsi" w:hAnsiTheme="minorHAnsi" w:cstheme="minorHAnsi"/>
          <w:sz w:val="24"/>
          <w:szCs w:val="24"/>
        </w:rPr>
      </w:pPr>
    </w:p>
    <w:p w14:paraId="181CE9DA" w14:textId="77777777" w:rsidR="009E43F6" w:rsidRPr="001E2E4C" w:rsidRDefault="009E43F6" w:rsidP="009E43F6">
      <w:pPr>
        <w:pStyle w:val="BodyText"/>
        <w:rPr>
          <w:rFonts w:asciiTheme="minorHAnsi" w:hAnsiTheme="minorHAnsi" w:cstheme="minorHAnsi"/>
          <w:sz w:val="24"/>
          <w:szCs w:val="24"/>
        </w:rPr>
      </w:pPr>
      <w:r w:rsidRPr="001E2E4C">
        <w:rPr>
          <w:rFonts w:asciiTheme="minorHAnsi" w:hAnsiTheme="minorHAnsi" w:cstheme="minorHAnsi"/>
          <w:sz w:val="24"/>
          <w:szCs w:val="24"/>
        </w:rPr>
        <w:t xml:space="preserve">However, to ensure that there are quantifiable results, you should begin to track: </w:t>
      </w:r>
      <w:r w:rsidRPr="001E2E4C">
        <w:rPr>
          <w:rFonts w:asciiTheme="minorHAnsi" w:hAnsiTheme="minorHAnsi" w:cstheme="minorHAnsi"/>
          <w:sz w:val="24"/>
          <w:szCs w:val="24"/>
        </w:rPr>
        <w:br/>
      </w:r>
    </w:p>
    <w:p w14:paraId="284407CB" w14:textId="77777777" w:rsidR="009E43F6" w:rsidRPr="001E2E4C" w:rsidRDefault="009E43F6" w:rsidP="009E43F6">
      <w:pPr>
        <w:pStyle w:val="BodyText"/>
        <w:widowControl/>
        <w:numPr>
          <w:ilvl w:val="0"/>
          <w:numId w:val="14"/>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rPr>
          <w:rFonts w:asciiTheme="minorHAnsi" w:hAnsiTheme="minorHAnsi" w:cstheme="minorHAnsi"/>
          <w:sz w:val="24"/>
          <w:szCs w:val="24"/>
        </w:rPr>
      </w:pPr>
      <w:r w:rsidRPr="001E2E4C">
        <w:rPr>
          <w:rFonts w:asciiTheme="minorHAnsi" w:hAnsiTheme="minorHAnsi" w:cstheme="minorHAnsi"/>
          <w:sz w:val="24"/>
          <w:szCs w:val="24"/>
        </w:rPr>
        <w:t>Number of visits with planned giving prospects</w:t>
      </w:r>
    </w:p>
    <w:p w14:paraId="54EBC80B" w14:textId="77777777" w:rsidR="009E43F6" w:rsidRPr="001E2E4C" w:rsidRDefault="009E43F6" w:rsidP="009E43F6">
      <w:pPr>
        <w:pStyle w:val="BodyText"/>
        <w:widowControl/>
        <w:numPr>
          <w:ilvl w:val="0"/>
          <w:numId w:val="14"/>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rPr>
          <w:rFonts w:asciiTheme="minorHAnsi" w:hAnsiTheme="minorHAnsi" w:cstheme="minorHAnsi"/>
          <w:sz w:val="24"/>
          <w:szCs w:val="24"/>
        </w:rPr>
      </w:pPr>
      <w:r w:rsidRPr="001E2E4C">
        <w:rPr>
          <w:rFonts w:asciiTheme="minorHAnsi" w:hAnsiTheme="minorHAnsi" w:cstheme="minorHAnsi"/>
          <w:sz w:val="24"/>
          <w:szCs w:val="24"/>
        </w:rPr>
        <w:t>Number of quality contacts with planned giving prospects (including those through your marketing program)</w:t>
      </w:r>
    </w:p>
    <w:p w14:paraId="74662AE8" w14:textId="77777777" w:rsidR="009E43F6" w:rsidRPr="001E2E4C" w:rsidRDefault="009E43F6" w:rsidP="009E43F6">
      <w:pPr>
        <w:pStyle w:val="BodyText"/>
        <w:widowControl/>
        <w:numPr>
          <w:ilvl w:val="0"/>
          <w:numId w:val="14"/>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rPr>
          <w:rFonts w:asciiTheme="minorHAnsi" w:hAnsiTheme="minorHAnsi" w:cstheme="minorHAnsi"/>
          <w:sz w:val="24"/>
          <w:szCs w:val="24"/>
        </w:rPr>
      </w:pPr>
      <w:r w:rsidRPr="001E2E4C">
        <w:rPr>
          <w:rFonts w:asciiTheme="minorHAnsi" w:hAnsiTheme="minorHAnsi" w:cstheme="minorHAnsi"/>
          <w:sz w:val="24"/>
          <w:szCs w:val="24"/>
        </w:rPr>
        <w:t>Number of marketing responses (and to which specific marketing pieces)</w:t>
      </w:r>
    </w:p>
    <w:p w14:paraId="0E88E91D" w14:textId="77777777" w:rsidR="009E43F6" w:rsidRPr="001E2E4C" w:rsidRDefault="009E43F6" w:rsidP="009E43F6">
      <w:pPr>
        <w:pStyle w:val="BodyText"/>
        <w:widowControl/>
        <w:numPr>
          <w:ilvl w:val="0"/>
          <w:numId w:val="14"/>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rPr>
          <w:rFonts w:asciiTheme="minorHAnsi" w:hAnsiTheme="minorHAnsi" w:cstheme="minorHAnsi"/>
          <w:sz w:val="24"/>
          <w:szCs w:val="24"/>
        </w:rPr>
      </w:pPr>
      <w:r w:rsidRPr="001E2E4C">
        <w:rPr>
          <w:rFonts w:asciiTheme="minorHAnsi" w:hAnsiTheme="minorHAnsi" w:cstheme="minorHAnsi"/>
          <w:sz w:val="24"/>
          <w:szCs w:val="24"/>
        </w:rPr>
        <w:t>Number of professional advisor meetings</w:t>
      </w:r>
    </w:p>
    <w:p w14:paraId="3563C77E" w14:textId="77777777" w:rsidR="009E43F6" w:rsidRPr="001E2E4C" w:rsidRDefault="009E43F6" w:rsidP="009E43F6">
      <w:pPr>
        <w:pStyle w:val="BodyText"/>
        <w:widowControl/>
        <w:numPr>
          <w:ilvl w:val="0"/>
          <w:numId w:val="14"/>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rPr>
          <w:rFonts w:asciiTheme="minorHAnsi" w:hAnsiTheme="minorHAnsi" w:cstheme="minorHAnsi"/>
          <w:sz w:val="24"/>
          <w:szCs w:val="24"/>
        </w:rPr>
      </w:pPr>
      <w:r w:rsidRPr="001E2E4C">
        <w:rPr>
          <w:rFonts w:asciiTheme="minorHAnsi" w:hAnsiTheme="minorHAnsi" w:cstheme="minorHAnsi"/>
          <w:sz w:val="24"/>
          <w:szCs w:val="24"/>
        </w:rPr>
        <w:t>Number of legacy society qualifying asks</w:t>
      </w:r>
    </w:p>
    <w:p w14:paraId="4FE8EAF7" w14:textId="77777777" w:rsidR="009E43F6" w:rsidRPr="001E2E4C" w:rsidRDefault="009E43F6" w:rsidP="009E43F6">
      <w:pPr>
        <w:pStyle w:val="BodyText"/>
        <w:widowControl/>
        <w:numPr>
          <w:ilvl w:val="0"/>
          <w:numId w:val="14"/>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rPr>
          <w:rFonts w:asciiTheme="minorHAnsi" w:hAnsiTheme="minorHAnsi" w:cstheme="minorHAnsi"/>
          <w:sz w:val="24"/>
          <w:szCs w:val="24"/>
        </w:rPr>
      </w:pPr>
      <w:r w:rsidRPr="001E2E4C">
        <w:rPr>
          <w:rFonts w:asciiTheme="minorHAnsi" w:hAnsiTheme="minorHAnsi" w:cstheme="minorHAnsi"/>
          <w:sz w:val="24"/>
          <w:szCs w:val="24"/>
        </w:rPr>
        <w:t>Number of collaborations to discuss planned gifts</w:t>
      </w:r>
    </w:p>
    <w:p w14:paraId="358AD66E" w14:textId="77777777" w:rsidR="009E43F6" w:rsidRPr="001E2E4C" w:rsidRDefault="009E43F6" w:rsidP="009E43F6">
      <w:pPr>
        <w:pStyle w:val="BodyText"/>
        <w:widowControl/>
        <w:numPr>
          <w:ilvl w:val="0"/>
          <w:numId w:val="14"/>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rPr>
          <w:rFonts w:asciiTheme="minorHAnsi" w:hAnsiTheme="minorHAnsi" w:cstheme="minorHAnsi"/>
          <w:sz w:val="24"/>
          <w:szCs w:val="24"/>
        </w:rPr>
      </w:pPr>
      <w:r w:rsidRPr="001E2E4C">
        <w:rPr>
          <w:rFonts w:asciiTheme="minorHAnsi" w:hAnsiTheme="minorHAnsi" w:cstheme="minorHAnsi"/>
          <w:sz w:val="24"/>
          <w:szCs w:val="24"/>
        </w:rPr>
        <w:t>Number, type and amount of planned giving commitments</w:t>
      </w:r>
    </w:p>
    <w:p w14:paraId="2A51057E" w14:textId="77777777" w:rsidR="009E43F6" w:rsidRPr="001E2E4C" w:rsidRDefault="009E43F6" w:rsidP="009E43F6">
      <w:pPr>
        <w:pStyle w:val="BodyText"/>
        <w:widowControl/>
        <w:numPr>
          <w:ilvl w:val="0"/>
          <w:numId w:val="14"/>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rPr>
          <w:rFonts w:asciiTheme="minorHAnsi" w:hAnsiTheme="minorHAnsi" w:cstheme="minorHAnsi"/>
          <w:sz w:val="24"/>
          <w:szCs w:val="24"/>
        </w:rPr>
      </w:pPr>
      <w:r w:rsidRPr="001E2E4C">
        <w:rPr>
          <w:rFonts w:asciiTheme="minorHAnsi" w:hAnsiTheme="minorHAnsi" w:cstheme="minorHAnsi"/>
          <w:sz w:val="24"/>
          <w:szCs w:val="24"/>
        </w:rPr>
        <w:t xml:space="preserve">Number, type and amount of matured planned gifts </w:t>
      </w:r>
    </w:p>
    <w:p w14:paraId="014C69DA" w14:textId="77777777" w:rsidR="009E43F6" w:rsidRPr="001E2E4C" w:rsidRDefault="009E43F6" w:rsidP="009E43F6">
      <w:pPr>
        <w:pStyle w:val="BodyText"/>
        <w:ind w:left="720"/>
        <w:rPr>
          <w:rFonts w:asciiTheme="minorHAnsi" w:hAnsiTheme="minorHAnsi" w:cstheme="minorHAnsi"/>
          <w:sz w:val="24"/>
          <w:szCs w:val="24"/>
        </w:rPr>
      </w:pPr>
    </w:p>
    <w:p w14:paraId="6B8570B6" w14:textId="604875B5" w:rsidR="009E43F6" w:rsidRPr="001E2E4C" w:rsidRDefault="009E43F6" w:rsidP="009E43F6">
      <w:pPr>
        <w:pStyle w:val="BodyText"/>
        <w:rPr>
          <w:rFonts w:asciiTheme="minorHAnsi" w:hAnsiTheme="minorHAnsi" w:cstheme="minorHAnsi"/>
          <w:sz w:val="24"/>
          <w:szCs w:val="24"/>
        </w:rPr>
      </w:pPr>
      <w:r w:rsidRPr="001E2E4C">
        <w:rPr>
          <w:rFonts w:asciiTheme="minorHAnsi" w:hAnsiTheme="minorHAnsi" w:cstheme="minorHAnsi"/>
          <w:sz w:val="24"/>
          <w:szCs w:val="24"/>
        </w:rPr>
        <w:t xml:space="preserve">To assist in this effort, </w:t>
      </w:r>
      <w:r w:rsidR="006A3792">
        <w:rPr>
          <w:rFonts w:asciiTheme="minorHAnsi" w:hAnsiTheme="minorHAnsi" w:cstheme="minorHAnsi"/>
          <w:sz w:val="24"/>
          <w:szCs w:val="24"/>
        </w:rPr>
        <w:t xml:space="preserve">use </w:t>
      </w:r>
      <w:r w:rsidRPr="006A3792">
        <w:rPr>
          <w:rFonts w:asciiTheme="minorHAnsi" w:hAnsiTheme="minorHAnsi" w:cstheme="minorHAnsi"/>
          <w:sz w:val="24"/>
          <w:szCs w:val="24"/>
        </w:rPr>
        <w:t>PGB2</w:t>
      </w:r>
      <w:bookmarkStart w:id="1" w:name="_GoBack"/>
      <w:bookmarkEnd w:id="1"/>
      <w:r w:rsidRPr="006A3792">
        <w:rPr>
          <w:rFonts w:asciiTheme="minorHAnsi" w:hAnsiTheme="minorHAnsi" w:cstheme="minorHAnsi"/>
          <w:sz w:val="24"/>
          <w:szCs w:val="24"/>
        </w:rPr>
        <w:t>-0103</w:t>
      </w:r>
      <w:r w:rsidRPr="001E2E4C">
        <w:rPr>
          <w:rFonts w:asciiTheme="minorHAnsi" w:hAnsiTheme="minorHAnsi" w:cstheme="minorHAnsi"/>
          <w:sz w:val="24"/>
          <w:szCs w:val="24"/>
        </w:rPr>
        <w:t xml:space="preserve">, a basic tracking report for your planned giving program. Ideally you will be able to track all of these results in your donor database and pull a report based on that data. However, if you do not have a donor database or prefer to use a spreadsheet, this report will get you started. </w:t>
      </w:r>
    </w:p>
    <w:p w14:paraId="7941EFE0" w14:textId="77777777" w:rsidR="009E43F6" w:rsidRPr="001E2E4C" w:rsidRDefault="009E43F6" w:rsidP="009E43F6">
      <w:pPr>
        <w:pStyle w:val="BodyText"/>
        <w:rPr>
          <w:rFonts w:asciiTheme="minorHAnsi" w:hAnsiTheme="minorHAnsi" w:cstheme="minorHAnsi"/>
          <w:sz w:val="24"/>
          <w:szCs w:val="24"/>
        </w:rPr>
      </w:pPr>
    </w:p>
    <w:p w14:paraId="34FD2062" w14:textId="163B977C" w:rsidR="001E2E4C" w:rsidRPr="001E2E4C" w:rsidRDefault="009E43F6" w:rsidP="00237A1B">
      <w:pPr>
        <w:pStyle w:val="BodyText"/>
        <w:rPr>
          <w:rFonts w:asciiTheme="minorHAnsi" w:hAnsiTheme="minorHAnsi" w:cstheme="minorHAnsi"/>
          <w:sz w:val="24"/>
          <w:szCs w:val="24"/>
        </w:rPr>
      </w:pPr>
      <w:r w:rsidRPr="001E2E4C">
        <w:rPr>
          <w:rFonts w:asciiTheme="minorHAnsi" w:hAnsiTheme="minorHAnsi" w:cstheme="minorHAnsi"/>
          <w:sz w:val="24"/>
          <w:szCs w:val="24"/>
        </w:rPr>
        <w:t>In the final week of Module II, we will use this report to help you evaluate your success in the first year.</w:t>
      </w:r>
      <w:r w:rsidR="00237A1B">
        <w:rPr>
          <w:rFonts w:asciiTheme="minorHAnsi" w:hAnsiTheme="minorHAnsi" w:cstheme="minorHAnsi"/>
          <w:sz w:val="24"/>
          <w:szCs w:val="24"/>
        </w:rPr>
        <w:t xml:space="preserve"> </w:t>
      </w:r>
      <w:r w:rsidRPr="001E2E4C">
        <w:rPr>
          <w:rFonts w:asciiTheme="minorHAnsi" w:hAnsiTheme="minorHAnsi" w:cstheme="minorHAnsi"/>
          <w:sz w:val="24"/>
          <w:szCs w:val="24"/>
        </w:rPr>
        <w:t>Successful donor-centered planned giving programs are marked by effective relationship building, stewardship, and a “donor-first” mentality. It’s what donor-centered is all about.</w:t>
      </w:r>
    </w:p>
    <w:p w14:paraId="62BAFC2A" w14:textId="77777777" w:rsidR="003C383A" w:rsidRDefault="003C383A" w:rsidP="003E4E72">
      <w:pPr>
        <w:spacing w:after="120"/>
        <w:rPr>
          <w:rFonts w:asciiTheme="majorHAnsi" w:hAnsiTheme="majorHAnsi" w:cstheme="majorHAnsi"/>
          <w:sz w:val="36"/>
          <w:szCs w:val="36"/>
        </w:rPr>
      </w:pPr>
    </w:p>
    <w:p w14:paraId="349F37E0" w14:textId="77777777" w:rsidR="00E3576D" w:rsidRDefault="00E3576D" w:rsidP="003E4E72">
      <w:pPr>
        <w:spacing w:after="120"/>
        <w:rPr>
          <w:rFonts w:asciiTheme="majorHAnsi" w:hAnsiTheme="majorHAnsi" w:cstheme="majorHAnsi"/>
          <w:sz w:val="36"/>
          <w:szCs w:val="36"/>
        </w:rPr>
      </w:pPr>
    </w:p>
    <w:p w14:paraId="63D74DE4" w14:textId="4A68E17C" w:rsidR="003E4E72" w:rsidRPr="003E4E72" w:rsidRDefault="003E4E72" w:rsidP="003E4E72">
      <w:pPr>
        <w:spacing w:after="120"/>
        <w:rPr>
          <w:rFonts w:asciiTheme="majorHAnsi" w:hAnsiTheme="majorHAnsi" w:cstheme="majorHAnsi"/>
          <w:sz w:val="36"/>
          <w:szCs w:val="36"/>
        </w:rPr>
      </w:pPr>
      <w:r w:rsidRPr="003E4E72">
        <w:rPr>
          <w:rFonts w:asciiTheme="majorHAnsi" w:hAnsiTheme="majorHAnsi" w:cstheme="majorHAnsi"/>
          <w:sz w:val="36"/>
          <w:szCs w:val="36"/>
        </w:rPr>
        <w:t>DOCUMENT PGB2-0101</w:t>
      </w:r>
    </w:p>
    <w:p w14:paraId="5DEAAB5C" w14:textId="009AE9C0" w:rsidR="009E43F6" w:rsidRPr="003E4E72" w:rsidRDefault="003E4E72" w:rsidP="00237A1B">
      <w:pPr>
        <w:pStyle w:val="NoSpacing"/>
        <w:rPr>
          <w:rFonts w:asciiTheme="majorHAnsi" w:hAnsiTheme="majorHAnsi" w:cstheme="majorHAnsi"/>
          <w:sz w:val="28"/>
          <w:szCs w:val="28"/>
        </w:rPr>
      </w:pPr>
      <w:r>
        <w:rPr>
          <w:rFonts w:asciiTheme="majorHAnsi" w:hAnsiTheme="majorHAnsi" w:cstheme="majorHAnsi"/>
          <w:sz w:val="28"/>
          <w:szCs w:val="28"/>
        </w:rPr>
        <w:t xml:space="preserve">Readiness </w:t>
      </w:r>
      <w:r w:rsidR="00C820A5">
        <w:rPr>
          <w:rFonts w:asciiTheme="majorHAnsi" w:hAnsiTheme="majorHAnsi" w:cstheme="majorHAnsi"/>
          <w:sz w:val="28"/>
          <w:szCs w:val="28"/>
        </w:rPr>
        <w:t>Questionnaire</w:t>
      </w:r>
    </w:p>
    <w:p w14:paraId="3AF47DC0" w14:textId="77777777" w:rsidR="001E2E4C" w:rsidRPr="001E2E4C" w:rsidRDefault="001E2E4C" w:rsidP="009E43F6">
      <w:pPr>
        <w:pStyle w:val="NoSpacing"/>
        <w:jc w:val="center"/>
        <w:rPr>
          <w:rFonts w:cstheme="minorHAnsi"/>
          <w:b/>
          <w:sz w:val="24"/>
          <w:szCs w:val="24"/>
        </w:rPr>
      </w:pPr>
    </w:p>
    <w:p w14:paraId="0EBCC38A" w14:textId="77777777" w:rsidR="009E43F6" w:rsidRPr="001E2E4C" w:rsidRDefault="009E43F6" w:rsidP="009E43F6">
      <w:pPr>
        <w:pStyle w:val="NoSpacing"/>
        <w:rPr>
          <w:rFonts w:cstheme="minorHAnsi"/>
          <w:b/>
          <w:sz w:val="24"/>
          <w:szCs w:val="24"/>
        </w:rPr>
      </w:pPr>
    </w:p>
    <w:p w14:paraId="7AA633CF" w14:textId="77777777" w:rsidR="009E43F6" w:rsidRPr="001E2E4C" w:rsidRDefault="009E43F6" w:rsidP="009E43F6">
      <w:pPr>
        <w:pStyle w:val="NoSpacing"/>
        <w:rPr>
          <w:rFonts w:cstheme="minorHAnsi"/>
          <w:sz w:val="24"/>
          <w:szCs w:val="24"/>
        </w:rPr>
      </w:pPr>
      <w:r w:rsidRPr="001E2E4C">
        <w:rPr>
          <w:rFonts w:cstheme="minorHAnsi"/>
          <w:sz w:val="24"/>
          <w:szCs w:val="24"/>
        </w:rPr>
        <w:t xml:space="preserve">This questionnaire will help determine if </w:t>
      </w:r>
      <w:r w:rsidRPr="001E2E4C">
        <w:rPr>
          <w:rFonts w:cstheme="minorHAnsi"/>
          <w:b/>
          <w:sz w:val="24"/>
          <w:szCs w:val="24"/>
        </w:rPr>
        <w:t>[YOUR CHARITY]</w:t>
      </w:r>
      <w:r w:rsidRPr="001E2E4C">
        <w:rPr>
          <w:rFonts w:cstheme="minorHAnsi"/>
          <w:sz w:val="24"/>
          <w:szCs w:val="24"/>
        </w:rPr>
        <w:t xml:space="preserve"> is ready to pursue an active planned giving program. </w:t>
      </w:r>
    </w:p>
    <w:p w14:paraId="551E929F" w14:textId="77777777" w:rsidR="009E43F6" w:rsidRPr="001E2E4C" w:rsidRDefault="009E43F6" w:rsidP="009E43F6">
      <w:pPr>
        <w:pStyle w:val="NoSpacing"/>
        <w:rPr>
          <w:rFonts w:cstheme="minorHAnsi"/>
          <w:sz w:val="24"/>
          <w:szCs w:val="24"/>
        </w:rPr>
      </w:pPr>
    </w:p>
    <w:p w14:paraId="10EBB282" w14:textId="77777777" w:rsidR="009E43F6" w:rsidRPr="001E2E4C" w:rsidRDefault="009E43F6" w:rsidP="009E43F6">
      <w:pPr>
        <w:pStyle w:val="NoSpacing"/>
        <w:rPr>
          <w:rFonts w:cstheme="minorHAnsi"/>
          <w:sz w:val="24"/>
          <w:szCs w:val="24"/>
        </w:rPr>
      </w:pPr>
      <w:r w:rsidRPr="001E2E4C">
        <w:rPr>
          <w:rFonts w:cstheme="minorHAnsi"/>
          <w:sz w:val="24"/>
          <w:szCs w:val="24"/>
        </w:rPr>
        <w:t xml:space="preserve">In the spaces provided, indicate the degree to which you agree with the following statements, on </w:t>
      </w:r>
      <w:r w:rsidRPr="001E2E4C">
        <w:rPr>
          <w:rFonts w:cstheme="minorHAnsi"/>
          <w:b/>
          <w:sz w:val="24"/>
          <w:szCs w:val="24"/>
        </w:rPr>
        <w:t>a scale between 1 and 10</w:t>
      </w:r>
      <w:r w:rsidRPr="001E2E4C">
        <w:rPr>
          <w:rFonts w:cstheme="minorHAnsi"/>
          <w:sz w:val="24"/>
          <w:szCs w:val="24"/>
        </w:rPr>
        <w:t>, with 1 being “I disagree completely,” and 10 being “I agree completely.”</w:t>
      </w:r>
    </w:p>
    <w:p w14:paraId="3D2BE969" w14:textId="77777777" w:rsidR="009E43F6" w:rsidRPr="001E2E4C" w:rsidRDefault="009E43F6" w:rsidP="009E43F6">
      <w:pPr>
        <w:pStyle w:val="NoSpacing"/>
        <w:rPr>
          <w:rFonts w:cstheme="minorHAnsi"/>
          <w:sz w:val="24"/>
          <w:szCs w:val="24"/>
        </w:rPr>
      </w:pPr>
    </w:p>
    <w:p w14:paraId="58A64639" w14:textId="77777777" w:rsidR="009E43F6" w:rsidRPr="001E2E4C" w:rsidRDefault="009E43F6" w:rsidP="009E43F6">
      <w:pPr>
        <w:pStyle w:val="NoSpacing"/>
        <w:numPr>
          <w:ilvl w:val="0"/>
          <w:numId w:val="24"/>
        </w:numPr>
        <w:rPr>
          <w:rFonts w:cstheme="minorHAnsi"/>
          <w:sz w:val="24"/>
          <w:szCs w:val="24"/>
        </w:rPr>
      </w:pPr>
      <w:r w:rsidRPr="001E2E4C">
        <w:rPr>
          <w:rFonts w:cstheme="minorHAnsi"/>
          <w:sz w:val="24"/>
          <w:szCs w:val="24"/>
        </w:rPr>
        <w:t>We have a mission statement. _____</w:t>
      </w:r>
    </w:p>
    <w:p w14:paraId="7DE0D3D1" w14:textId="77777777" w:rsidR="009E43F6" w:rsidRPr="001E2E4C" w:rsidRDefault="009E43F6" w:rsidP="009E43F6">
      <w:pPr>
        <w:pStyle w:val="NoSpacing"/>
        <w:numPr>
          <w:ilvl w:val="0"/>
          <w:numId w:val="24"/>
        </w:numPr>
        <w:rPr>
          <w:rFonts w:cstheme="minorHAnsi"/>
          <w:sz w:val="24"/>
          <w:szCs w:val="24"/>
        </w:rPr>
      </w:pPr>
      <w:r w:rsidRPr="001E2E4C">
        <w:rPr>
          <w:rFonts w:cstheme="minorHAnsi"/>
          <w:sz w:val="24"/>
          <w:szCs w:val="24"/>
        </w:rPr>
        <w:t>Our mission will still be relevant in 50-100 years. _____</w:t>
      </w:r>
    </w:p>
    <w:p w14:paraId="352AF455" w14:textId="77777777" w:rsidR="009E43F6" w:rsidRPr="001E2E4C" w:rsidRDefault="009E43F6" w:rsidP="009E43F6">
      <w:pPr>
        <w:pStyle w:val="NoSpacing"/>
        <w:numPr>
          <w:ilvl w:val="0"/>
          <w:numId w:val="24"/>
        </w:numPr>
        <w:rPr>
          <w:rFonts w:cstheme="minorHAnsi"/>
          <w:sz w:val="24"/>
          <w:szCs w:val="24"/>
        </w:rPr>
      </w:pPr>
      <w:r w:rsidRPr="001E2E4C">
        <w:rPr>
          <w:rFonts w:cstheme="minorHAnsi"/>
          <w:sz w:val="24"/>
          <w:szCs w:val="24"/>
        </w:rPr>
        <w:t>We have a compelling need for charitable support to sustain our mission. _____</w:t>
      </w:r>
    </w:p>
    <w:p w14:paraId="4BEC4103" w14:textId="77777777" w:rsidR="009E43F6" w:rsidRPr="001E2E4C" w:rsidRDefault="009E43F6" w:rsidP="009E43F6">
      <w:pPr>
        <w:pStyle w:val="NoSpacing"/>
        <w:numPr>
          <w:ilvl w:val="0"/>
          <w:numId w:val="24"/>
        </w:numPr>
        <w:rPr>
          <w:rFonts w:cstheme="minorHAnsi"/>
          <w:sz w:val="24"/>
          <w:szCs w:val="24"/>
        </w:rPr>
      </w:pPr>
      <w:r w:rsidRPr="001E2E4C">
        <w:rPr>
          <w:rFonts w:cstheme="minorHAnsi"/>
          <w:sz w:val="24"/>
          <w:szCs w:val="24"/>
        </w:rPr>
        <w:t>We have an effective strategic plan to implement our mission. _____</w:t>
      </w:r>
    </w:p>
    <w:p w14:paraId="4186EBA7" w14:textId="77777777" w:rsidR="009E43F6" w:rsidRPr="001E2E4C" w:rsidRDefault="009E43F6" w:rsidP="009E43F6">
      <w:pPr>
        <w:pStyle w:val="NoSpacing"/>
        <w:numPr>
          <w:ilvl w:val="0"/>
          <w:numId w:val="24"/>
        </w:numPr>
        <w:rPr>
          <w:rFonts w:cstheme="minorHAnsi"/>
          <w:sz w:val="24"/>
          <w:szCs w:val="24"/>
        </w:rPr>
      </w:pPr>
      <w:r w:rsidRPr="001E2E4C">
        <w:rPr>
          <w:rFonts w:cstheme="minorHAnsi"/>
          <w:sz w:val="24"/>
          <w:szCs w:val="24"/>
        </w:rPr>
        <w:t>Our staff and Board leadership are interested in pursuing long-term support. _____</w:t>
      </w:r>
    </w:p>
    <w:p w14:paraId="700B3E28" w14:textId="77777777" w:rsidR="009E43F6" w:rsidRPr="001E2E4C" w:rsidRDefault="009E43F6" w:rsidP="009E43F6">
      <w:pPr>
        <w:pStyle w:val="NoSpacing"/>
        <w:numPr>
          <w:ilvl w:val="0"/>
          <w:numId w:val="24"/>
        </w:numPr>
        <w:rPr>
          <w:rFonts w:cstheme="minorHAnsi"/>
          <w:sz w:val="24"/>
          <w:szCs w:val="24"/>
        </w:rPr>
      </w:pPr>
      <w:r w:rsidRPr="001E2E4C">
        <w:rPr>
          <w:rFonts w:cstheme="minorHAnsi"/>
          <w:sz w:val="24"/>
          <w:szCs w:val="24"/>
        </w:rPr>
        <w:t>We are financially stable. _____</w:t>
      </w:r>
    </w:p>
    <w:p w14:paraId="7A5C7239" w14:textId="77777777" w:rsidR="009E43F6" w:rsidRPr="001E2E4C" w:rsidRDefault="009E43F6" w:rsidP="009E43F6">
      <w:pPr>
        <w:pStyle w:val="NoSpacing"/>
        <w:numPr>
          <w:ilvl w:val="0"/>
          <w:numId w:val="24"/>
        </w:numPr>
        <w:rPr>
          <w:rFonts w:cstheme="minorHAnsi"/>
          <w:sz w:val="24"/>
          <w:szCs w:val="24"/>
        </w:rPr>
      </w:pPr>
      <w:r w:rsidRPr="001E2E4C">
        <w:rPr>
          <w:rFonts w:cstheme="minorHAnsi"/>
          <w:sz w:val="24"/>
          <w:szCs w:val="24"/>
        </w:rPr>
        <w:t>We pursue endowments to ensure our long-term future. _____</w:t>
      </w:r>
    </w:p>
    <w:p w14:paraId="4796F1E9" w14:textId="77777777" w:rsidR="009E43F6" w:rsidRPr="001E2E4C" w:rsidRDefault="009E43F6" w:rsidP="009E43F6">
      <w:pPr>
        <w:pStyle w:val="NoSpacing"/>
        <w:numPr>
          <w:ilvl w:val="0"/>
          <w:numId w:val="24"/>
        </w:numPr>
        <w:rPr>
          <w:rFonts w:cstheme="minorHAnsi"/>
          <w:sz w:val="24"/>
          <w:szCs w:val="24"/>
        </w:rPr>
      </w:pPr>
      <w:r w:rsidRPr="001E2E4C">
        <w:rPr>
          <w:rFonts w:cstheme="minorHAnsi"/>
          <w:sz w:val="24"/>
          <w:szCs w:val="24"/>
        </w:rPr>
        <w:t>We regularly garner support from individuals. _____</w:t>
      </w:r>
    </w:p>
    <w:p w14:paraId="04CB6591" w14:textId="77777777" w:rsidR="009E43F6" w:rsidRPr="001E2E4C" w:rsidRDefault="009E43F6" w:rsidP="009E43F6">
      <w:pPr>
        <w:pStyle w:val="NoSpacing"/>
        <w:numPr>
          <w:ilvl w:val="0"/>
          <w:numId w:val="24"/>
        </w:numPr>
        <w:rPr>
          <w:rFonts w:cstheme="minorHAnsi"/>
          <w:sz w:val="24"/>
          <w:szCs w:val="24"/>
        </w:rPr>
      </w:pPr>
      <w:r w:rsidRPr="001E2E4C">
        <w:rPr>
          <w:rFonts w:cstheme="minorHAnsi"/>
          <w:sz w:val="24"/>
          <w:szCs w:val="24"/>
        </w:rPr>
        <w:t>We have a group of loyal donors who have supported us in the recent past. _____</w:t>
      </w:r>
    </w:p>
    <w:p w14:paraId="0A043110" w14:textId="77777777" w:rsidR="009E43F6" w:rsidRPr="001E2E4C" w:rsidRDefault="009E43F6" w:rsidP="009E43F6">
      <w:pPr>
        <w:pStyle w:val="NoSpacing"/>
        <w:numPr>
          <w:ilvl w:val="0"/>
          <w:numId w:val="24"/>
        </w:numPr>
        <w:rPr>
          <w:rFonts w:cstheme="minorHAnsi"/>
          <w:sz w:val="24"/>
          <w:szCs w:val="24"/>
        </w:rPr>
      </w:pPr>
      <w:r w:rsidRPr="001E2E4C">
        <w:rPr>
          <w:rFonts w:cstheme="minorHAnsi"/>
          <w:sz w:val="24"/>
          <w:szCs w:val="24"/>
        </w:rPr>
        <w:t>We have 1 hour per week for the next year to invest in planned giving. _____</w:t>
      </w:r>
    </w:p>
    <w:p w14:paraId="5DDAEDEE" w14:textId="77777777" w:rsidR="009E43F6" w:rsidRPr="001E2E4C" w:rsidRDefault="009E43F6" w:rsidP="009E43F6">
      <w:pPr>
        <w:pStyle w:val="NoSpacing"/>
        <w:rPr>
          <w:rFonts w:cstheme="minorHAnsi"/>
          <w:sz w:val="24"/>
          <w:szCs w:val="24"/>
        </w:rPr>
      </w:pPr>
    </w:p>
    <w:p w14:paraId="32E6A95D" w14:textId="77777777" w:rsidR="009E43F6" w:rsidRPr="001E2E4C" w:rsidRDefault="009E43F6" w:rsidP="009E43F6">
      <w:pPr>
        <w:pStyle w:val="NoSpacing"/>
        <w:rPr>
          <w:rFonts w:cstheme="minorHAnsi"/>
          <w:sz w:val="24"/>
          <w:szCs w:val="24"/>
        </w:rPr>
      </w:pPr>
      <w:r w:rsidRPr="001E2E4C">
        <w:rPr>
          <w:rFonts w:cstheme="minorHAnsi"/>
          <w:b/>
          <w:sz w:val="24"/>
          <w:szCs w:val="24"/>
        </w:rPr>
        <w:t>Total Score:</w:t>
      </w:r>
      <w:r w:rsidRPr="001E2E4C">
        <w:rPr>
          <w:rFonts w:cstheme="minorHAnsi"/>
          <w:sz w:val="24"/>
          <w:szCs w:val="24"/>
        </w:rPr>
        <w:t xml:space="preserve"> _____</w:t>
      </w:r>
    </w:p>
    <w:p w14:paraId="55FC2FD2" w14:textId="77777777" w:rsidR="009E43F6" w:rsidRPr="001E2E4C" w:rsidRDefault="009E43F6" w:rsidP="009E43F6">
      <w:pPr>
        <w:pStyle w:val="NoSpacing"/>
        <w:rPr>
          <w:rFonts w:cstheme="minorHAnsi"/>
          <w:sz w:val="24"/>
          <w:szCs w:val="24"/>
        </w:rPr>
      </w:pPr>
    </w:p>
    <w:p w14:paraId="46C37FBA" w14:textId="77777777" w:rsidR="009E43F6" w:rsidRPr="001E2E4C" w:rsidRDefault="009E43F6" w:rsidP="009E43F6">
      <w:pPr>
        <w:pStyle w:val="NoSpacing"/>
        <w:rPr>
          <w:rFonts w:cstheme="minorHAnsi"/>
          <w:sz w:val="24"/>
          <w:szCs w:val="24"/>
        </w:rPr>
      </w:pPr>
      <w:r w:rsidRPr="001E2E4C">
        <w:rPr>
          <w:rFonts w:cstheme="minorHAnsi"/>
          <w:sz w:val="24"/>
          <w:szCs w:val="24"/>
        </w:rPr>
        <w:t>Please total your score on this questionnaire and return it to me. I will add up the scores from everyone on the Volunteer Committee to assess our organization’s positioning in reference to pursuing a planned giving program.</w:t>
      </w:r>
    </w:p>
    <w:p w14:paraId="5507E6C0" w14:textId="77777777" w:rsidR="009E43F6" w:rsidRPr="001E2E4C" w:rsidRDefault="009E43F6" w:rsidP="009E43F6">
      <w:pPr>
        <w:pStyle w:val="NoSpacing"/>
        <w:rPr>
          <w:rFonts w:cstheme="minorHAnsi"/>
          <w:sz w:val="24"/>
          <w:szCs w:val="24"/>
        </w:rPr>
      </w:pPr>
    </w:p>
    <w:p w14:paraId="2B2C27F9" w14:textId="77777777" w:rsidR="009E43F6" w:rsidRPr="001E2E4C" w:rsidRDefault="009E43F6" w:rsidP="009E43F6">
      <w:pPr>
        <w:pStyle w:val="NoSpacing"/>
        <w:rPr>
          <w:rFonts w:cstheme="minorHAnsi"/>
          <w:sz w:val="24"/>
          <w:szCs w:val="24"/>
        </w:rPr>
      </w:pPr>
      <w:r w:rsidRPr="001E2E4C">
        <w:rPr>
          <w:rFonts w:cstheme="minorHAnsi"/>
          <w:sz w:val="24"/>
          <w:szCs w:val="24"/>
        </w:rPr>
        <w:t xml:space="preserve">If our average score is over 50, we are </w:t>
      </w:r>
      <w:r w:rsidRPr="001E2E4C">
        <w:rPr>
          <w:rFonts w:cstheme="minorHAnsi"/>
          <w:b/>
          <w:sz w:val="24"/>
          <w:szCs w:val="24"/>
        </w:rPr>
        <w:t>well positioned</w:t>
      </w:r>
      <w:r w:rsidRPr="001E2E4C">
        <w:rPr>
          <w:rFonts w:cstheme="minorHAnsi"/>
          <w:sz w:val="24"/>
          <w:szCs w:val="24"/>
        </w:rPr>
        <w:t xml:space="preserve">. If the average score is 30-50, we have </w:t>
      </w:r>
      <w:r w:rsidRPr="001E2E4C">
        <w:rPr>
          <w:rFonts w:cstheme="minorHAnsi"/>
          <w:b/>
          <w:sz w:val="24"/>
          <w:szCs w:val="24"/>
        </w:rPr>
        <w:t>some work to do</w:t>
      </w:r>
      <w:r w:rsidRPr="001E2E4C">
        <w:rPr>
          <w:rFonts w:cstheme="minorHAnsi"/>
          <w:sz w:val="24"/>
          <w:szCs w:val="24"/>
        </w:rPr>
        <w:t xml:space="preserve">, but are still able to pursue planned giving. If our average score is under 30, </w:t>
      </w:r>
      <w:r w:rsidRPr="001E2E4C">
        <w:rPr>
          <w:rFonts w:cstheme="minorHAnsi"/>
          <w:b/>
          <w:sz w:val="24"/>
          <w:szCs w:val="24"/>
        </w:rPr>
        <w:t xml:space="preserve">we have some </w:t>
      </w:r>
      <w:r w:rsidRPr="001E2E4C">
        <w:rPr>
          <w:rFonts w:cstheme="minorHAnsi"/>
          <w:b/>
          <w:i/>
          <w:sz w:val="24"/>
          <w:szCs w:val="24"/>
        </w:rPr>
        <w:t>more</w:t>
      </w:r>
      <w:r w:rsidRPr="001E2E4C">
        <w:rPr>
          <w:rFonts w:cstheme="minorHAnsi"/>
          <w:b/>
          <w:sz w:val="24"/>
          <w:szCs w:val="24"/>
        </w:rPr>
        <w:t xml:space="preserve"> work to do</w:t>
      </w:r>
      <w:r w:rsidRPr="001E2E4C">
        <w:rPr>
          <w:rFonts w:cstheme="minorHAnsi"/>
          <w:sz w:val="24"/>
          <w:szCs w:val="24"/>
        </w:rPr>
        <w:t xml:space="preserve"> on fundamentals. </w:t>
      </w:r>
    </w:p>
    <w:p w14:paraId="5806353A" w14:textId="77777777" w:rsidR="009E43F6" w:rsidRPr="001E2E4C" w:rsidRDefault="009E43F6" w:rsidP="009E43F6">
      <w:pPr>
        <w:pStyle w:val="NoSpacing"/>
        <w:rPr>
          <w:rFonts w:cstheme="minorHAnsi"/>
          <w:sz w:val="24"/>
          <w:szCs w:val="24"/>
        </w:rPr>
      </w:pPr>
    </w:p>
    <w:p w14:paraId="0134CDA3" w14:textId="77777777" w:rsidR="009E43F6" w:rsidRPr="001E2E4C" w:rsidRDefault="009E43F6" w:rsidP="009E43F6">
      <w:pPr>
        <w:pStyle w:val="NoSpacing"/>
        <w:rPr>
          <w:rFonts w:cstheme="minorHAnsi"/>
          <w:sz w:val="24"/>
          <w:szCs w:val="24"/>
        </w:rPr>
      </w:pPr>
      <w:r w:rsidRPr="001E2E4C">
        <w:rPr>
          <w:rFonts w:cstheme="minorHAnsi"/>
          <w:sz w:val="24"/>
          <w:szCs w:val="24"/>
        </w:rPr>
        <w:t xml:space="preserve">The results of this questionnaire will help us focus on key organizational </w:t>
      </w:r>
      <w:proofErr w:type="gramStart"/>
      <w:r w:rsidRPr="001E2E4C">
        <w:rPr>
          <w:rFonts w:cstheme="minorHAnsi"/>
          <w:sz w:val="24"/>
          <w:szCs w:val="24"/>
        </w:rPr>
        <w:t>issues</w:t>
      </w:r>
      <w:proofErr w:type="gramEnd"/>
      <w:r w:rsidRPr="001E2E4C">
        <w:rPr>
          <w:rFonts w:cstheme="minorHAnsi"/>
          <w:sz w:val="24"/>
          <w:szCs w:val="24"/>
        </w:rPr>
        <w:t xml:space="preserve"> so we start building our planned giving program right.</w:t>
      </w:r>
    </w:p>
    <w:p w14:paraId="61C19857" w14:textId="77777777" w:rsidR="009E43F6" w:rsidRPr="001E2E4C" w:rsidRDefault="009E43F6" w:rsidP="009E43F6">
      <w:pPr>
        <w:pStyle w:val="NoSpacing"/>
        <w:rPr>
          <w:rFonts w:cstheme="minorHAnsi"/>
          <w:sz w:val="24"/>
          <w:szCs w:val="24"/>
        </w:rPr>
      </w:pPr>
    </w:p>
    <w:p w14:paraId="5AFE2F4D" w14:textId="77777777" w:rsidR="009E43F6" w:rsidRPr="001E2E4C" w:rsidRDefault="009E43F6" w:rsidP="009E43F6">
      <w:pPr>
        <w:pStyle w:val="NoSpacing"/>
        <w:rPr>
          <w:rFonts w:cstheme="minorHAnsi"/>
          <w:sz w:val="24"/>
          <w:szCs w:val="24"/>
        </w:rPr>
      </w:pPr>
      <w:r w:rsidRPr="001E2E4C">
        <w:rPr>
          <w:rFonts w:cstheme="minorHAnsi"/>
          <w:sz w:val="24"/>
          <w:szCs w:val="24"/>
        </w:rPr>
        <w:t>Thank you for your help.</w:t>
      </w:r>
    </w:p>
    <w:p w14:paraId="64697F47" w14:textId="77777777" w:rsidR="009E43F6" w:rsidRPr="001E2E4C" w:rsidRDefault="009E43F6" w:rsidP="0047444C">
      <w:pPr>
        <w:spacing w:after="0" w:line="240" w:lineRule="auto"/>
        <w:rPr>
          <w:rFonts w:cstheme="minorHAnsi"/>
          <w:color w:val="000000"/>
          <w:spacing w:val="-2"/>
          <w:position w:val="2"/>
          <w:sz w:val="24"/>
          <w:szCs w:val="24"/>
        </w:rPr>
      </w:pPr>
    </w:p>
    <w:sectPr w:rsidR="009E43F6" w:rsidRPr="001E2E4C" w:rsidSect="003345FF">
      <w:headerReference w:type="default" r:id="rId9"/>
      <w:footerReference w:type="default" r:id="rId10"/>
      <w:headerReference w:type="first" r:id="rId11"/>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3E10D" w14:textId="77777777" w:rsidR="00F9096F" w:rsidRDefault="00F9096F" w:rsidP="002F6CBB">
      <w:pPr>
        <w:spacing w:after="0" w:line="240" w:lineRule="auto"/>
      </w:pPr>
      <w:r>
        <w:separator/>
      </w:r>
    </w:p>
  </w:endnote>
  <w:endnote w:type="continuationSeparator" w:id="0">
    <w:p w14:paraId="721D778B" w14:textId="77777777" w:rsidR="00F9096F" w:rsidRDefault="00F9096F"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4212C" w14:textId="77777777"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14:paraId="72997437" w14:textId="4F3BF66F"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Copyright 201</w:t>
    </w:r>
    <w:r w:rsidR="006A3792">
      <w:rPr>
        <w:sz w:val="14"/>
        <w:szCs w:val="14"/>
      </w:rPr>
      <w:t>9</w:t>
    </w:r>
    <w:r w:rsidRPr="00C95806">
      <w:rPr>
        <w:sz w:val="14"/>
        <w:szCs w:val="14"/>
      </w:rPr>
      <w:t xml:space="preserve"> © PlannedGiving.Com, Inc. All Rights Reserved. </w:t>
    </w:r>
    <w:r w:rsidRPr="00C95806">
      <w:rPr>
        <w:rFonts w:asciiTheme="minorHAnsi" w:hAnsiTheme="minorHAnsi"/>
        <w:sz w:val="14"/>
        <w:szCs w:val="14"/>
      </w:rPr>
      <w:t>Contents licensed only to the nonprofit who purchased it.</w:t>
    </w:r>
  </w:p>
  <w:p w14:paraId="040C5D04" w14:textId="77777777"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856DF" w14:textId="77777777" w:rsidR="00F9096F" w:rsidRDefault="00F9096F" w:rsidP="002F6CBB">
      <w:pPr>
        <w:spacing w:after="0" w:line="240" w:lineRule="auto"/>
      </w:pPr>
      <w:r>
        <w:separator/>
      </w:r>
    </w:p>
  </w:footnote>
  <w:footnote w:type="continuationSeparator" w:id="0">
    <w:p w14:paraId="25A2AF84" w14:textId="77777777" w:rsidR="00F9096F" w:rsidRDefault="00F9096F" w:rsidP="002F6CBB">
      <w:pPr>
        <w:spacing w:after="0" w:line="240" w:lineRule="auto"/>
      </w:pPr>
      <w:r>
        <w:continuationSeparator/>
      </w:r>
    </w:p>
  </w:footnote>
  <w:footnote w:id="1">
    <w:p w14:paraId="5E88EC5C" w14:textId="77777777" w:rsidR="009E43F6" w:rsidRPr="005E23DE" w:rsidRDefault="009E43F6" w:rsidP="009E43F6">
      <w:pPr>
        <w:pStyle w:val="FootnoteText"/>
        <w:rPr>
          <w:rFonts w:ascii="Baskerville Old Face" w:hAnsi="Baskerville Old Face"/>
        </w:rPr>
      </w:pPr>
      <w:r w:rsidRPr="005E23DE">
        <w:rPr>
          <w:rStyle w:val="FootnoteReference"/>
          <w:rFonts w:ascii="Baskerville Old Face" w:hAnsi="Baskerville Old Face"/>
        </w:rPr>
        <w:footnoteRef/>
      </w:r>
      <w:r w:rsidRPr="005E23DE">
        <w:rPr>
          <w:rFonts w:ascii="Baskerville Old Face" w:hAnsi="Baskerville Old Face"/>
        </w:rPr>
        <w:t xml:space="preserve"> </w:t>
      </w:r>
      <w:hyperlink r:id="rId1" w:history="1">
        <w:r w:rsidRPr="005E23DE">
          <w:rPr>
            <w:rStyle w:val="Hyperlink"/>
            <w:rFonts w:ascii="Baskerville Old Face" w:hAnsi="Baskerville Old Face" w:cs="Arial"/>
            <w:bCs/>
          </w:rPr>
          <w:t>http://blogs.wsj.com/wealth/2009/01/26/the-dead-more-generous-than-the-living-in-2008/</w:t>
        </w:r>
      </w:hyperlink>
    </w:p>
  </w:footnote>
  <w:footnote w:id="2">
    <w:p w14:paraId="45E073CB" w14:textId="77777777" w:rsidR="009E43F6" w:rsidRDefault="009E43F6" w:rsidP="009E43F6">
      <w:pPr>
        <w:pStyle w:val="FootnoteText"/>
      </w:pPr>
      <w:r>
        <w:rPr>
          <w:rStyle w:val="FootnoteReference"/>
        </w:rPr>
        <w:footnoteRef/>
      </w:r>
      <w:r>
        <w:t xml:space="preserve"> </w:t>
      </w:r>
      <w:proofErr w:type="spellStart"/>
      <w:r>
        <w:t>Sargeant</w:t>
      </w:r>
      <w:proofErr w:type="spellEnd"/>
      <w:r>
        <w:t xml:space="preserve">, Adrian and Shang, Jen, “Identification, Death and Bequest Giving”, </w:t>
      </w:r>
      <w:hyperlink r:id="rId2" w:history="1">
        <w:r w:rsidRPr="00232E40">
          <w:rPr>
            <w:rStyle w:val="Hyperlink"/>
          </w:rPr>
          <w:t>http://www.legacyleaders.ca/files/Sargeant-Shang%20Report.pdf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197C3" w14:textId="77777777" w:rsidR="0059679F" w:rsidRDefault="0059679F">
    <w:pPr>
      <w:pStyle w:val="Header"/>
    </w:pPr>
    <w:r>
      <w:rPr>
        <w:noProof/>
      </w:rPr>
      <w:drawing>
        <wp:inline distT="0" distB="0" distL="0" distR="0" wp14:anchorId="699104B5" wp14:editId="7B6E8A10">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68C10" w14:textId="77777777" w:rsidR="00587213" w:rsidRDefault="00587213" w:rsidP="00587213">
    <w:pPr>
      <w:pStyle w:val="Header"/>
      <w:jc w:val="center"/>
    </w:pPr>
    <w:r>
      <w:rPr>
        <w:noProof/>
      </w:rPr>
      <w:drawing>
        <wp:inline distT="0" distB="0" distL="0" distR="0" wp14:anchorId="5AB380BF" wp14:editId="335EFFD2">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55C74"/>
    <w:multiLevelType w:val="hybridMultilevel"/>
    <w:tmpl w:val="330E2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118D0"/>
    <w:multiLevelType w:val="hybridMultilevel"/>
    <w:tmpl w:val="2C284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E81389"/>
    <w:multiLevelType w:val="hybridMultilevel"/>
    <w:tmpl w:val="5F7C9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50812"/>
    <w:multiLevelType w:val="hybridMultilevel"/>
    <w:tmpl w:val="9FE6E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35EE395D"/>
    <w:multiLevelType w:val="hybridMultilevel"/>
    <w:tmpl w:val="C7C8C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746346"/>
    <w:multiLevelType w:val="hybridMultilevel"/>
    <w:tmpl w:val="7AEA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C31209"/>
    <w:multiLevelType w:val="hybridMultilevel"/>
    <w:tmpl w:val="1C926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B62281"/>
    <w:multiLevelType w:val="hybridMultilevel"/>
    <w:tmpl w:val="E8F21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8B2E11"/>
    <w:multiLevelType w:val="hybridMultilevel"/>
    <w:tmpl w:val="F806B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027FF3"/>
    <w:multiLevelType w:val="hybridMultilevel"/>
    <w:tmpl w:val="E56C12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C397332"/>
    <w:multiLevelType w:val="hybridMultilevel"/>
    <w:tmpl w:val="2DE03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9"/>
  </w:num>
  <w:num w:numId="4">
    <w:abstractNumId w:val="8"/>
  </w:num>
  <w:num w:numId="5">
    <w:abstractNumId w:val="16"/>
  </w:num>
  <w:num w:numId="6">
    <w:abstractNumId w:val="7"/>
  </w:num>
  <w:num w:numId="7">
    <w:abstractNumId w:val="21"/>
  </w:num>
  <w:num w:numId="8">
    <w:abstractNumId w:val="17"/>
  </w:num>
  <w:num w:numId="9">
    <w:abstractNumId w:val="6"/>
  </w:num>
  <w:num w:numId="10">
    <w:abstractNumId w:val="18"/>
  </w:num>
  <w:num w:numId="11">
    <w:abstractNumId w:val="2"/>
  </w:num>
  <w:num w:numId="12">
    <w:abstractNumId w:val="11"/>
  </w:num>
  <w:num w:numId="13">
    <w:abstractNumId w:val="12"/>
  </w:num>
  <w:num w:numId="14">
    <w:abstractNumId w:val="1"/>
  </w:num>
  <w:num w:numId="15">
    <w:abstractNumId w:val="22"/>
  </w:num>
  <w:num w:numId="16">
    <w:abstractNumId w:val="14"/>
  </w:num>
  <w:num w:numId="17">
    <w:abstractNumId w:val="0"/>
  </w:num>
  <w:num w:numId="18">
    <w:abstractNumId w:val="3"/>
  </w:num>
  <w:num w:numId="19">
    <w:abstractNumId w:val="20"/>
  </w:num>
  <w:num w:numId="20">
    <w:abstractNumId w:val="13"/>
  </w:num>
  <w:num w:numId="21">
    <w:abstractNumId w:val="23"/>
  </w:num>
  <w:num w:numId="22">
    <w:abstractNumId w:val="5"/>
  </w:num>
  <w:num w:numId="23">
    <w:abstractNumId w:val="10"/>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3F6"/>
    <w:rsid w:val="000A05EC"/>
    <w:rsid w:val="000B1281"/>
    <w:rsid w:val="001D5A84"/>
    <w:rsid w:val="001E2E4C"/>
    <w:rsid w:val="00237A1B"/>
    <w:rsid w:val="002540ED"/>
    <w:rsid w:val="0027226B"/>
    <w:rsid w:val="002C2B6E"/>
    <w:rsid w:val="002F556D"/>
    <w:rsid w:val="002F6CBB"/>
    <w:rsid w:val="003345FF"/>
    <w:rsid w:val="003A28ED"/>
    <w:rsid w:val="003A2D7A"/>
    <w:rsid w:val="003C383A"/>
    <w:rsid w:val="003E4E72"/>
    <w:rsid w:val="0047444C"/>
    <w:rsid w:val="004A2BA6"/>
    <w:rsid w:val="004B17A6"/>
    <w:rsid w:val="004E2657"/>
    <w:rsid w:val="004E6A2F"/>
    <w:rsid w:val="004F6CD0"/>
    <w:rsid w:val="00587213"/>
    <w:rsid w:val="00595660"/>
    <w:rsid w:val="0059679F"/>
    <w:rsid w:val="006237A1"/>
    <w:rsid w:val="00630A00"/>
    <w:rsid w:val="006424EB"/>
    <w:rsid w:val="006A3792"/>
    <w:rsid w:val="006C7C8B"/>
    <w:rsid w:val="006F733C"/>
    <w:rsid w:val="007434C7"/>
    <w:rsid w:val="00746EBD"/>
    <w:rsid w:val="0076349D"/>
    <w:rsid w:val="007963D8"/>
    <w:rsid w:val="007C1084"/>
    <w:rsid w:val="009A7302"/>
    <w:rsid w:val="009D4154"/>
    <w:rsid w:val="009E43F6"/>
    <w:rsid w:val="00A01A4A"/>
    <w:rsid w:val="00A27814"/>
    <w:rsid w:val="00A47523"/>
    <w:rsid w:val="00AD2263"/>
    <w:rsid w:val="00B86DC1"/>
    <w:rsid w:val="00BF7899"/>
    <w:rsid w:val="00C22169"/>
    <w:rsid w:val="00C536F2"/>
    <w:rsid w:val="00C63194"/>
    <w:rsid w:val="00C820A5"/>
    <w:rsid w:val="00C95806"/>
    <w:rsid w:val="00C964A1"/>
    <w:rsid w:val="00CA1CD9"/>
    <w:rsid w:val="00D41A5C"/>
    <w:rsid w:val="00D66984"/>
    <w:rsid w:val="00D745EF"/>
    <w:rsid w:val="00DA2AFA"/>
    <w:rsid w:val="00E3576D"/>
    <w:rsid w:val="00E3775A"/>
    <w:rsid w:val="00E55917"/>
    <w:rsid w:val="00EA1365"/>
    <w:rsid w:val="00F3794C"/>
    <w:rsid w:val="00F76D7F"/>
    <w:rsid w:val="00F9096F"/>
    <w:rsid w:val="00F93FD0"/>
    <w:rsid w:val="00F9724E"/>
    <w:rsid w:val="00FA48D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4F89E"/>
  <w15:chartTrackingRefBased/>
  <w15:docId w15:val="{753372D4-3932-4EB6-ADD4-6252B80B5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1"/>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character" w:styleId="CommentReference">
    <w:name w:val="annotation reference"/>
    <w:basedOn w:val="DefaultParagraphFont"/>
    <w:rsid w:val="009E43F6"/>
    <w:rPr>
      <w:sz w:val="16"/>
      <w:szCs w:val="16"/>
    </w:rPr>
  </w:style>
  <w:style w:type="paragraph" w:styleId="CommentText">
    <w:name w:val="annotation text"/>
    <w:basedOn w:val="Normal"/>
    <w:link w:val="CommentTextChar"/>
    <w:rsid w:val="009E43F6"/>
    <w:pPr>
      <w:spacing w:after="0" w:line="240" w:lineRule="auto"/>
    </w:pPr>
    <w:rPr>
      <w:sz w:val="20"/>
      <w:szCs w:val="20"/>
    </w:rPr>
  </w:style>
  <w:style w:type="character" w:customStyle="1" w:styleId="CommentTextChar">
    <w:name w:val="Comment Text Char"/>
    <w:basedOn w:val="DefaultParagraphFont"/>
    <w:link w:val="CommentText"/>
    <w:rsid w:val="009E43F6"/>
    <w:rPr>
      <w:sz w:val="20"/>
      <w:szCs w:val="20"/>
    </w:rPr>
  </w:style>
  <w:style w:type="paragraph" w:customStyle="1" w:styleId="PersonalName">
    <w:name w:val="Personal Name"/>
    <w:basedOn w:val="Normal"/>
    <w:uiPriority w:val="1"/>
    <w:qFormat/>
    <w:rsid w:val="009E43F6"/>
    <w:pPr>
      <w:spacing w:after="0" w:line="264" w:lineRule="auto"/>
    </w:pPr>
    <w:rPr>
      <w:rFonts w:cs="Times New Roman"/>
      <w:color w:val="FFFFFF" w:themeColor="background1"/>
      <w:sz w:val="40"/>
      <w:szCs w:val="20"/>
      <w:lang w:eastAsia="ja-JP"/>
    </w:rPr>
  </w:style>
  <w:style w:type="paragraph" w:styleId="Date">
    <w:name w:val="Date"/>
    <w:basedOn w:val="NoSpacing"/>
    <w:next w:val="Normal"/>
    <w:link w:val="DateChar"/>
    <w:uiPriority w:val="99"/>
    <w:unhideWhenUsed/>
    <w:rsid w:val="009E43F6"/>
    <w:pPr>
      <w:framePr w:wrap="around" w:hAnchor="page" w:xAlign="center" w:yAlign="top"/>
      <w:contextualSpacing/>
      <w:suppressOverlap/>
      <w:jc w:val="center"/>
    </w:pPr>
    <w:rPr>
      <w:rFonts w:eastAsiaTheme="minorHAnsi" w:cs="Times New Roman"/>
      <w:b/>
      <w:color w:val="FFFFFF" w:themeColor="background1"/>
      <w:sz w:val="23"/>
      <w:szCs w:val="20"/>
      <w:lang w:eastAsia="ja-JP"/>
    </w:rPr>
  </w:style>
  <w:style w:type="character" w:customStyle="1" w:styleId="DateChar">
    <w:name w:val="Date Char"/>
    <w:basedOn w:val="DefaultParagraphFont"/>
    <w:link w:val="Date"/>
    <w:uiPriority w:val="99"/>
    <w:rsid w:val="009E43F6"/>
    <w:rPr>
      <w:rFonts w:cs="Times New Roman"/>
      <w:b/>
      <w:color w:val="FFFFFF" w:themeColor="background1"/>
      <w:sz w:val="23"/>
      <w:szCs w:val="20"/>
      <w:lang w:eastAsia="ja-JP"/>
    </w:rPr>
  </w:style>
  <w:style w:type="paragraph" w:customStyle="1" w:styleId="SenderAddress">
    <w:name w:val="Sender Address"/>
    <w:basedOn w:val="NoSpacing"/>
    <w:uiPriority w:val="2"/>
    <w:unhideWhenUsed/>
    <w:qFormat/>
    <w:rsid w:val="009E43F6"/>
    <w:pPr>
      <w:spacing w:after="200"/>
    </w:pPr>
    <w:rPr>
      <w:rFonts w:eastAsiaTheme="minorHAnsi" w:cs="Times New Roman"/>
      <w:color w:val="44546A" w:themeColor="text2"/>
      <w:sz w:val="23"/>
      <w:szCs w:val="20"/>
      <w:lang w:eastAsia="ja-JP"/>
    </w:rPr>
  </w:style>
  <w:style w:type="paragraph" w:styleId="BodyText">
    <w:name w:val="Body Text"/>
    <w:basedOn w:val="Normal"/>
    <w:link w:val="BodyTextChar"/>
    <w:rsid w:val="009E43F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spacing w:after="0" w:line="240" w:lineRule="auto"/>
    </w:pPr>
    <w:rPr>
      <w:rFonts w:ascii="Times New Roman" w:eastAsia="Times New Roman" w:hAnsi="Times New Roman" w:cs="Times New Roman"/>
      <w:snapToGrid w:val="0"/>
      <w:sz w:val="28"/>
      <w:szCs w:val="20"/>
    </w:rPr>
  </w:style>
  <w:style w:type="character" w:customStyle="1" w:styleId="BodyTextChar">
    <w:name w:val="Body Text Char"/>
    <w:basedOn w:val="DefaultParagraphFont"/>
    <w:link w:val="BodyText"/>
    <w:rsid w:val="009E43F6"/>
    <w:rPr>
      <w:rFonts w:ascii="Times New Roman" w:eastAsia="Times New Roman" w:hAnsi="Times New Roman" w:cs="Times New Roman"/>
      <w:snapToGrid w:val="0"/>
      <w:sz w:val="28"/>
      <w:szCs w:val="20"/>
    </w:rPr>
  </w:style>
  <w:style w:type="paragraph" w:styleId="FootnoteText">
    <w:name w:val="footnote text"/>
    <w:basedOn w:val="Normal"/>
    <w:link w:val="FootnoteTextChar"/>
    <w:rsid w:val="009E43F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9E43F6"/>
    <w:rPr>
      <w:rFonts w:ascii="Times New Roman" w:eastAsia="Times New Roman" w:hAnsi="Times New Roman" w:cs="Times New Roman"/>
      <w:sz w:val="20"/>
      <w:szCs w:val="20"/>
    </w:rPr>
  </w:style>
  <w:style w:type="character" w:styleId="FootnoteReference">
    <w:name w:val="footnote reference"/>
    <w:basedOn w:val="DefaultParagraphFont"/>
    <w:rsid w:val="009E43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legacyleaders.ca/files/Sargeant-Shang%20Report.pdf" TargetMode="External"/><Relationship Id="rId1" Type="http://schemas.openxmlformats.org/officeDocument/2006/relationships/hyperlink" Target="http://blogs.wsj.com/wealth/2009/01/26/the-dead-more-generous-than-the-living-in-200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Modules%20-%20Planned%20Giving%20in%20a%20Box\Kate%20-%20PG%20Box\Module%20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488C3F43E7241F486226B5ED3952D3D"/>
        <w:category>
          <w:name w:val="General"/>
          <w:gallery w:val="placeholder"/>
        </w:category>
        <w:types>
          <w:type w:val="bbPlcHdr"/>
        </w:types>
        <w:behaviors>
          <w:behavior w:val="content"/>
        </w:behaviors>
        <w:guid w:val="{4B5EF077-B069-4763-97D9-A5CBC7DB44E3}"/>
      </w:docPartPr>
      <w:docPartBody>
        <w:p w:rsidR="00BD3BFA" w:rsidRDefault="002D1E8F">
          <w:pPr>
            <w:pStyle w:val="5488C3F43E7241F486226B5ED3952D3D"/>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E8F"/>
    <w:rsid w:val="00210ED9"/>
    <w:rsid w:val="002A0AEB"/>
    <w:rsid w:val="002D1E8F"/>
    <w:rsid w:val="004F19FC"/>
    <w:rsid w:val="00521D10"/>
    <w:rsid w:val="0066623E"/>
    <w:rsid w:val="00BD3BFA"/>
    <w:rsid w:val="00E50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88C3F43E7241F486226B5ED3952D3D">
    <w:name w:val="5488C3F43E7241F486226B5ED3952D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Template.dotx</Template>
  <TotalTime>67</TotalTime>
  <Pages>10</Pages>
  <Words>2279</Words>
  <Characters>12991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15240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Viken Mikaelian</cp:lastModifiedBy>
  <cp:revision>8</cp:revision>
  <cp:lastPrinted>2018-09-01T12:37:00Z</cp:lastPrinted>
  <dcterms:created xsi:type="dcterms:W3CDTF">2018-09-04T17:54:00Z</dcterms:created>
  <dcterms:modified xsi:type="dcterms:W3CDTF">2019-03-14T16:41:00Z</dcterms:modified>
</cp:coreProperties>
</file>